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35.2004.10 vom 27. Februar 2006</w:t>
      </w:r>
    </w:p>
    <w:p>
      <w:r>
        <w:t>TI Tribunale d'appello, 2006-02-27, IT</w:t>
      </w:r>
    </w:p>
    <w:p>
      <w:r>
        <w:rPr>
          <w:b/>
        </w:rPr>
        <w:t xml:space="preserve">Quelle: </w:t>
      </w:r>
      <w:r>
        <w:t>https://mcp.opencaselaw.ch/entscheid/ti_gerichte_35.2004.10</w:t>
      </w:r>
    </w:p>
    <w:p>
      <w:r>
        <w:t>FR: TI_GERICHTE 35.2004.10 du 27 février 2006</w:t>
      </w:r>
    </w:p>
    <w:p>
      <w:r>
        <w:t>IT: TI_GERICHTE 35.2004.10 del 27 febbraio 2006</w:t>
      </w:r>
    </w:p>
    <w:p>
      <w:pPr>
        <w:pStyle w:val="Heading2"/>
      </w:pPr>
      <w:r>
        <w:t>Regeste</w:t>
      </w:r>
    </w:p>
    <w:p>
      <w:r>
        <w:t>Esercente/cuoco vittima di un politrauma, con interessamento soprattutto arto superiore sinistro. Perizia giudiziaria. Ammessa origine traumatica lesione cuffia rotatoria. Ammessa stabilizzazione stato di salute. Ammessa incapacità lavorativa parziale. Rinvio per definire prestazioni lunga durata.</w:t>
      </w:r>
    </w:p>
    <w:p>
      <w:pPr>
        <w:pStyle w:val="Heading2"/>
      </w:pPr>
      <w:r>
        <w:t>Erwägungen</w:t>
      </w:r>
    </w:p>
    <w:p>
      <w:r>
        <w:rPr>
          <w:b/>
        </w:rPr>
        <w:t>E. 17</w:t>
      </w:r>
    </w:p>
    <w:p>
      <w:r>
        <w:t>mesi dopo l'infortunio ma anche quasi 14 mesi dopo l'intervento sul polso. Si può quindi affermare che al momento dell'intervento del Dr. __________ sulla spalla sinistra il polso sinistro non costituiva una controindicazione perché era trascorso più di un anno dall'intervento sul polso anche se il risultato non era dei migliori. Ma non era gonfio, né arrossato, né ipertermico, quindi calmo anche se parzialmente anchilosato e doloroso (v. esame polso / mani del 03.10.01 a pagina 13 del mio rapporto del 30.09.02). Inoltre il paziente aveva iniziato la fisioterapia subito dopo l'intervento alla spalla, in particolare alla mobilizzazione in piscina recandosi tre volte alla settimana alla Clinica __________, come riferitomi da lui stesso all'occasione del controllo del 09.11.01 quando il polso risultava calmo pressoché invariato rispetto al precedente esame (v. pag. 15 dello stesso rapporto). È invece molto più tardi, all'occasione dell'ultimo controllo del 17.07.02 (v. pag. 18 del rapporto) che il paziente accusava per la prima volta un peggioramento ed evidenziava una discreta tumefazione con leggera ipertermia ed un colore pallido-violaceo della cute rispetto al lato opposto, forse nell'ambito di un inizio di algodistrofia indubbiamente secondaria all'intervento effettuato sulla spalla ben 9 mesi prima. Riferendosi poi ai referti delle lastre e dell'artro-RM nonché alla mia descrizione della videoregistrazione, il perito esprime due osservazioni francamente opinabili in merito alla causalità della lesione del tendine sovraspinato (pag. 9, primo paragrafo): da una parte afferma che la lesione del sovraspinato evidenziata dall'esame RM non è necessariamente di origine degenerativa per il fatto che tocca solo parzialmente i fasci superficiali ed intermedi del tendine a distanza dalla sua inserzione sul tubercolo maggiore e, dall'altra, che l'arrotondamento dei monconi constatato alla borsoscopia all'occasione dell'intervento del 08.10.01 non costituisce un argomento sufficiente per affermare che si tratta di una lesione degenerativa e non traumatica siccome sono passati 17 mesi tra l'infortunio e l'intervento. Ricordo che all'esame artroscopico dell'articolazione gleno-omerale del 08.10.01 il tendine sovraspinato risultava intatto alla sua parte inferiore mentre alla borsoscopia effettuata subito dopo risultava leso superficialmente alla sua parte superiore. Questo genere di lesione non è affatto caratteristico per un'origine traumatica bensì degenerativa come succede nelle forme più comuni di impingement sottoacromiale che di regola sono di origine morbosa. Quanto al cosiddetto "arrotondamento dei monconi del sovraspinato constatato alla borsoscopia", desta non poca perplessità perché una rottura transmurale del sovraspinoso, condizione sine qua non per avere due monconi, non è mai stata confermata né dall'esame artro-RM né dal rapporto operatorio del Dr. __________ e che non ne ho visto traccia esaminando la videoregistrazione dell'intervento. La lesione del tendine sovraspinato era ben solo superficiale e limitata alla sua parte superiore, cioè senza soluzione di continuità." (XXXIV 4) 2.2.6.   Alla luce delle considerazioni espresse dall’esperto giudiziario, dott. __________, specialista nella materia che qui interessa (cfr. XXVII, risposta al quesito n. 3 di parte convenuta), secondo questo Tribunale, occorre ammettere che, perlomeno secondo il criterio della verosimiglianza preponderante, i disturbi accusati dall’assicurato alla spalla sinistra costituiscono una conseguenza naturale (e adeguata) del sinistro del maggio 2000. Al riguardo, va evidenziato che il parere del dott. __________ trova conferma nel referto 18 dicembre 2000 del dott. __________, anch’egli chirurgo ortopedico (con specializzazione proprio nella chirurgia della spalla), allestito per conto della CO 1 (cfr. doc. O). Il fatto che RI 1 abbia presentato un danno preesistente a livello del tendine del muscolo sovraspinato della spalla sinistra, non è atto a escludere la responsabilità dell’assicuratore infortuni convenuto. In effetti, conformemente a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STFA del 16 marzo 2000 nella causa C., U 136/99, consid. 2b; STFA del 10 gennaio 2001 nella causa L., U 324/99, consid. 2b; cfr., pure, U. Meyer-Blaser, art. cit., p. 101). In questo stesso ordine di idee, la responsabilità dell'assicuratore LAINF si considera impegnata anche quando e nella misura in cui i postumi di un infortunio sono aggravati da uno stato patologico latente, preesistente all'infortunio medesimo (cfr. STFA dell'8 ottobre 2003 nella causa D., U 152/01, consid. 4.3; W. Morger, Zusammentreffen verschiedener Schadensursachen [Art. 36 UVG], in Schweizerischer Versicherungs-Kurier 42/1987, p. 133ss.). La soluzione sarebbe la stessa qualora si volesse esaminare la fattispecie dal profilo dell’art. 9 cpv. 2 OAINF (cfr. consid. 2.2.7. e 2.2.8.). 2.2.7.   Gli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art. cit., p. 88 e dello stesso autore, Meniskusläsionen und soziale Unfallversicherung, in Bollettino dei medici svizzeri, 2001; 84: n. 44, p. 2341). Anche in caso di lesione parificata ai postumi di un infortunio è necessario poter dimostrare, con il grado della verosimiglianza preponderante, l’esistenza di un legame causale tra la lesione stessa e l’influsso dannoso, improvviso e involontario, apportato al corpo umano da un fattore esterno (cfr. DTF 114 V 298ss., consid. 3c e A. Bühler, art. cit., p. 93). Tuttavia, la necessaria causalità è data già per il solo fatto che l’evento in questione ha aggravato un preesistente stato patologico o degenerativo oppure che lo ha semplicemente reso manifesto (doloroso; cfr. A. Bühler, art. cit., p. 114). Nella DTF 123 V 43, la nostra Corte federale ha infatti stabilito che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In una sentenza del 5 giugno 2001 nella causa I., U 398/00 - pubblicata in RAMI 2001 U 435, p. 332ss. -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SUVA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28 giugno 2004 nella causa D., U 60/03, consid. 3.3 ). Infine, occorre ancora ricordare che la citata sentenza del 5 giugno 2001 aveva dato adito a discussioni in dottrina. A. Bühler - in accordo con la giurisprudenza federale - sostiene che la definizione di cui all'art. 9 cpv. 2 OAINF è incompleta, siccome, anche per le lesioni parificate ad infortunio, non si può rinunciare al concetto di "fattore esterno". In effetti, un processo patologico che si sviluppa esclusivamente all'interno del corpo e che non dipende da nessuna azione esterna, è costitutivo di malattia (cfr. A. Bühler, Meniskusläsionen und …, p. 2340). Da parte loro, Ch. Kieser e U. Kieser (Ch. Kieser/U. Kieser, Die unfallähnliche Körperschädigung - Bemerkungen zu einem neuen EVG-Entscheid, in SZS 45/2001, p. 580ss.) fanno valere - riferendosi a A. Maurer (cfr. A. Maurer, Schweizerisches Unfallversicherungsrecht, Berna 1985, p. 202) - che il fatto per il TFA di avere attribuito un particolare significato al presupposto del "fattore esterno", si troverebbe in contrasto con il tenore letterale dell'art. 9 cpv. 2 OAINF. D'altro canto, essi osservano che, quando è presente un fattore esterno, non è più possibile attribuire il danno alla salute indubbiamente a una malattia o a fenomeni degenerativi, motivo per cui, in un caso del genere, l'obbligo contributivo dell'assicuratore contro gli infortuni è senz'altro (in particolare, senza valutazione medica) dato. Sempre secondo Kieser/Kieser, il TFA ha così posto un importante principio inerente all'apprezzamento delle prove: ogni volta che un assicurato dimostra, con il grado della verosimiglianza preponderante, l'esistenza di un fattore esterno, ne risulta un obbligo prestativo a carico dell'assicuratore contro gli infortuni. Una controprova, secondo la quale il danno alla salute è indubbiamente attribuibile a malattia o a fenomeni degenerativi, non entra più in linea di conto (contra, A. Bühler, Meniskusläsionen und …, p. 2341). Infine, a mente di O. Niederberger e K. Stutz, la giurisprudenza del TFA, applicabile a tutte le lesioni parificate ad infortunio enumerate all'art. 9 cpv. 2 OAINF, ha reso insignificante il fatto che una lesione meniscale (oppure un'altra lesione) corrisponda, da un profilo morfologico, ad una tipica conseguenza traumatica. Pertanto, il medico deve soltanto porre la diagnosi. È, per contro, compito dell'amministrazione valutare l'esistenza di un evento esterno a carattere infortunistico (O. Niederberger/K. Stutz, Wann liegt nach neuester Rechtsprechung des EVG eine unfallähnliche Körperschädigung (UKS) vor - auch an der Rotatorenmanschette?, in Bollettino dei medici svizzeri, 2002; 83: n. 20, p. 999s.). 2.2.8.   RI 1 soffre di una lesione parziale del tendine del muscolo sovraspinato della spalla sinistra. Esaminando l'art. 9 cpv. 2 OAINF con riferimento alle lacerazioni dei tendini (lett. f), il TFA ha ricordato che le disposizioni speciali di cui all'art. 9 cpv. 2 OAINF non tollerano interpretazione né restrittiva né estensiva bensì conforme al loro senso e scopo, nei limiti della norma generale. La lista delle lesioni corporali parificate non può essere estesa attraverso un'interpretazione per analogia (cfr. DTF 114 V 302 consid. 3e). La nostra Corte federale ha segnatamente riconosciuto che la mancata menzione degli stiramenti tendinei - a differenza di quelli muscolari che sono esplicitamente elencati - costituisce un silenzio qualificato dell'ordinanza e non una semplice svista redazionale (cfr. DTF 114 V 302 consid. 3d) e, sempre secondo il TFA, la non parificazione degli stiramenti dei tendini a infortunio non è né contraria alla legge né arbitraria né costitutiva di disparità di trattamento (cfr. DTF 114 V 302 consid. 3c). A proposito delle rotture parziali dei tendini (" Sehnenteilruptur "), il TFA ha espresso le seguenti considerazioni: " (…) 5.- a) Gemäss den medizinischen Unterlagen liegt eine Sehnenzerrung sowohl bei überproportionaler Streckung bzw. Spannung der Sehne als auch bei Zerreissung einzelner Sehnenfaserbündel (Teilruptur) vor. Ein eigentlicher Sehnenriss besteht erst dann, wenn die Sehne vollständig gerissen ist. Nach der Praxis der SUVA werden indessen nicht nur vollständige Sehnenrisse als unfallähnliche Körperschädigungen übernommen, sondern auch Teilrupturen, sofern sie, was in der Regel nur operativ oder durch Kontrastmitteldarstellung geschehen kann, eindeutig nachgewiesen sind. Im Hinblick auf diese Praxis der SUVA erkannte die Vorinstanz, solange in einem konkreten Fall eine medizinische Feststellung fehle, wonach das Vorliegen eines Teilrisses nicht wahrscheinlich, sondern allenfalls bloss möglich sei, müsse die Diagnose einer blossen Zerrung ebenfalls zur Annahme eines Sehnenrisses im Sinne von Art. 9 Abs. 2 lit. f UVV führen. Dieser Auffassung kann nicht beigepflichtet werden. Nach den zutreffenden Ausführungen der SUVA besteht zwar kein Anlass, die Sehnenteilruptur nicht als unfallähnliche Körperschädigung im Sinne von Art. 9 Abs. 2 lit. f UVV zu qualifizieren. Weil die Diagnose eines Teilrisses mangels eines Funktionsausfalles jedoch klinisch schwierig zu stellen ist und nach Sehnenteilrupturen sehr rasch eine Irritation des Begleitgewerbes entsteht, so dass ein Teilriss nicht mehr von der Pathologie des Sehnenbegleitgewerbes unterschieden werden kann, sind an den Nachweis eines Teilrisses strenge Anforderungen zu stellen. Nur unter dieser Voraussetzung bleibt eine klare Abgrenzung der Sehnenteilrupturen von den Sehnenzerrungen gewährleistet. (…). c) Zusammenfassend ergibt sich somit, dass sich die Leistungspflicht der obligatorischen Unfallversicherung für unfallähnliche Körperschädigungen aufgrund von Art. 9 Abs. 2 lit. f UVV nach Sinn und Zweck dieser Vorschrift streng auf Sehnenrisse beschränkt (Erw. 5a). Ausgeschlossen ist insbesondere der Einbezug der übrigen Sehnenpathologie, einschliesslich der Krankheiten des Begleitgewerbes. Weil sich die partiellen Sehnenrisse in der Regel klinisch nicht von sekundären entzündlichen Reaktionen (Tendinitis, Peritendinitis, Paratenonitis, Tendovaginitis) unterscheiden lassen (RAMSEYER, a. a. O., S. 576),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(Erw. 5b)" (DTF 114 V 305s. consid. 5 - la sottolineatura è del redattore). In sintesi, secondo la nostra Corte federale, alle lacerazioni vere e proprie ( "Sehnenrisse" ) vanno dunque assimilate le rotture parziali, ossia le lacerazioni di singoli fasci di fibre tendinee ( "Zerreissung einzelner Sehnenfaserbündel" ), ma unicamente a condizione che possano essere provate in modo inequivocabile mediante esami con mezzi di contrasto oppure intervento operatorio. Tale rigore probatorio si giustifica in ragione delle difficoltà a porre la diagnosi clinica, vuoi per l'assenza di deficit funzionale vuoi per le reazioni infiammatorie secondarie (cfr., pure, A. Bühler, op. cit., p. 104, nota 101). Nel caso di specie, la presenza della lesione parziale tedinea è stata accertata grazie all’artro-RMN del 16 novembre 2000, rispettivamente, all’intervento artroscopico dell’8 ottobre 2001 (doc. P): il rigore probatorio richiesto dalla citata giurisprudenza federale è dunque soddisfatto. In sede di osservazioni 24 ottobre 2005, il patrocinatore della Swica ha però fatto valere che, in una sentenza del 6 agosto 2003 nella causa Nazionale Svizzera Assicurazioni c/ Swica Organizzazione Sanitaria, U 235/02, riguardante una pretesa, citiamo: “assolutamente analoga fattispecie”, il TFA ha negato l’esistenza di una lesione parificata ai postumi di un infortunio (XXXIV, p. 6s.). In proposito, il TCA osserva che, nella succitata pronunzia, l’Alta Corte federale ha effettivamente dichiarato inapplicabile l’art. 9 cpv. 2 lett. f OAINF, poiché gli atti medici a disposizione non avevano consentito di evidenziare alcun segno di lacerazione o di rottura, anche solo parziale, in relazione alla lesione del sopraspinato: " Ora, a differenza di quanto per esempio riscontrato in relazione al tendine del bicipite sinistro, per il quale, sin dall'inizio, è stata accertata una chiara rottura, gli atti medici - eccezion fatta per il consulto espresso dal dott. R., medico internista interpellato dalla Swica pendente lite, al quale però, per l'assenza di motivazione sufficiente e per la contraddizione con le conclusioni degli specialisti intervenuti, non può essere riconosciuto pieno valore probatorio (cfr. sentenza del 3 agosto2000 in re B., I 178/00, consid. 4a) - non hanno evidenziato alcun segno di lacerazione o di rottura, anche solo parziale (cfr. consid. 1.2) in relazione alla lesione del sopraspinato. Così, in particolare, l'ecografia e la risonanza magnetica eseguite dal dott. R. il 18 maggio, rispettivamente il 20 giugno 2000, hanno "unicamente" messo in luce delle alterazioni strutturali, rispettivamente un'irregolarità del tendine del sopraspinato in sede centro distale ventrale, mentre per il resto, contrariamente a quanto osservato per il tendine del bicipite, che risultava sfrangiato, hanno rilevato che le porzioni muscolo-tendinee dell'infraspinato e del sottoscapolare apparivano intatte. Allo stesso modo, il rapporto operatorio 10 novembre 2000 del dott. B.________ riferisce di un "sovraspinato, infraspinato e sottoscapolare intatto, capsula ventrale intatta". A queste constatazioni si aggiunge che il dott. B.________, appositamente interpellato e reso edotto in sede giudiziaria cantonale del diverso significato e del differente trattamento giuridico riservato dalla succitata giurisprudenza (cfr. segnatamente la sentenza citata del 29 agosto 2000 in re F.) alle lesioni parziali rispetto alle lacerazioni e alle rotture parziali, ha confermato ancora in data 16 marzo 2002 la diagnosi posta in precedenza limitandosi ad osservare che il trauma subito da B.________ si differenziava dalla lesione riscontrata nella vertenza esaminata dal Tribunale federale delle assicurazioni per il (solo) fatto che esso aveva lesionato la parte opposta del tendine in questione. 3.2 Stante quanto precede, se è pur vero, come sembra accennare l'assicuratore malattia in sede di osservazioni al ricorso, che le indicazioni aggiunte manualmente dal dott. B.________ alla documentazione medica allegata alla risposta del 16 marzo 2002 potrebbero dare adito a diversa interpretazione, esso sanitario avendo prodotto documentazione indicante fenomeni di strappo parziale del tendine ("incomplete tear"), d'altra parte le chiare ed unanimi valutazioni espresse dai sanitari intervenuti in precedenza, che hanno ravvisato un sopraspinato intatto (consid. 3.1), come pure le conclusioni espresse dal chirurgo stesso il 16 marzo 2002, dopo essere stato espressamente reso attento della rigorosa differenziazione terminologica compiuta dal legislatore e dalla giurisprudenza, non permettono di evidenziare (inequivocabilmente), con il rigore probatorio richiesto dal Tribunale federale delle assicurazioni, una lacerazione (parziale) o una rottura (parziale) del tendine del sopraspinato." (STFA succitata) In concreto, il dott. __________, interpellato a questo preciso riguardo dal TCA (XXXV), ha esplicitamente indicato che la lesione parziale del tendine del muscolo sovraspinato della spalla sinistra, di cui è portatore il ricorrente, “equivale a una rottura o lacerazione parziale dello stesso tendine” (XXXVI – la sottolineatura è del redattore), quindi, alla luce della suevocata giurisprudenza federale, a una lesione parificata ai postumi d’infortunio ai sensi dell’art. 9 cpv. 2 lett. f OAINF. Questa Corte rileva che, nel giudizio federale del 6 agosto 2003, il diritto a prestazioni era stato negato poiché l’esistenza stessa di una diagnosi ex art. 9 cpv. 2 OAINF era rimasta indimostrata e non come nel caso di specie in cui è stata appurata la presenza di una lacerazione tendinea ma l'assicuratore vuole negare l’obbligo a prestazioni a causa della preesistenza di quest’ultima. D’altra parte, il TCA non può condividere la tesi difesa dall'assicuratore convenuto, secondo cui la propria responsabilità non sarebbe impegnata, presentando l'assicurato un danno alla salute di natura prettamente degenerativa (cfr., ad esempio, VIII, p. 7: “Tale perplessità fu però successivamente fugata, quando emerse la certezza che i disturbi alla spalla sinistra erano di natura prettamente degenerativa” – la sottolineatura è del redattore). In effetti, così come già indicato al considerando 2.6., secondo la giurisprudenza federale, uno stato degenerativo o patologico preesistente non esclude l'applicabilità dell'art. 9 cpv. 2 OAINF, a condizione che un evento a carattere infortunistico abbia aggravato oppure reso manifesto il preesistente danno alla salute (cfr. DTF 123 V 43 e RAMI 2001 U 435, p. 332ss.). Nel caso di specie, secondo questa Corte, la documentazione medica agli atti, segnatamente la perizia giudiziaria allestita dal dott. __________, consente di concludere che l’infortunio occorso a RI 1 il 19 maggio 2000 - in occasione del quale, battendo a terra l’emicorpo sinistro a seguito del tamponamento della propria motocicletta (cfr. rapporto 22.5.2000 del PS dell’Ospedale regionale di __________; doc. 2: “Incidente con la moto. Viene investito da un’auto. Colpisce la parte sx del corpo: torace, gomito, polso e gamba”), egli ha, con tutta verosimiglianza, traumatizzato anche la spalla sinistra (cfr., del resto, il referto 13.9.2000 del dott. __________, in cui figura la diagnosi di “contusione/distorsione spalla sinistra”; doc. 15, p. 1) – abbia perlomeno “slatentizzato” il preteso preesistente danno alla salute. D’altra parte, se è vero che, cosi come fa notare il patrocinatore della CO 1 (cfr. XLIII, p. 3), in occasione del pregresso sinistro del mese di ottobre 1993 era già stata diagnosticata una lesione parziale della cuffia dei rotatori della spalla sinistra, è altrettanto vero che quel danno venne sanato definitivamente grazie all’intervento artroscopico del 20 aprile 1994, eseguito dal dott. __________, tanto che, da lì in poi (e fino all’infortunio del maggio 2000), l’insorgente non ha più accusato problemi (cfr. rapporto 27.10.2005 del dott. __________, p. 2, accluso a XLIII: “Il 19.7.1994 la constatazione dell’operatore Dott. __________ ha indicato la guarigione completa” e doc. O: “… dopo l’intervento eseguito nel ’94 non ho più visto il paziente fino a tutt’oggi, anche lui mi dice che non ha più consultato nessun medico perché stava molto bene con la spalla operata”). Il dott. __________, nel suo referto del 18 dicembre 2000, ha sostenuto che l’insorgere della lesione tendinea riportata da RI 1 il 19 maggio 2000, è stato favorito dallo stato preesistente, imputabile all’evento del 1993, nel senso che la nuova traumatizzazione ha riguardato un tendine già indebolito (doc. O: “ locus minoris resistentiae ”). Tale circostanza non impedisce comunque di ammettere la responsabilità dell’assicuratore LAINF convenuto, poiché - lo si ripete - il fatto che RI 1 presentasse un preesistente stato patologico a livello della cuffia rotatoria sinistra, è irrilevante. In effetti, secondo la giurisprudenza federale, le affezioni menzionate all'art. 9 cpv. 2 OAINF devono essere assimilate ad infortunio, anche se la loro causa prima è da ricercarsi, in tutto od in parte, ad una malattia o a fenomeni degenerativi, e ciò a prescindere dal fatto che lo stato preesistente risulti da una malattia oppure, come nel caso di specie, da un precedente infortunio (cfr., in questo senso, LGVE 1987-II-29, p. 288). Per un caso analogo, cfr. STCA del 6 novembre 2001 nella causa L. P., inc. n. 35.2000.67, confermata dal TFA con pronunzia del 12 luglio 2002, U 1/02. La suevocata problematica dovrà semmai venire risolta - in un secondo tempo – dalla CO 1, nel quadro dell'applicazione dell'art. 36 LAINF. In esito ai considerandi che precedono - ritenuto che gli elementi costitutivi di una lesione corporale parificata ai postumi d'infortunio (ossia il fattore esterno, la repentinità nonché l'azione involontaria e lesiva che colpisce il corpo umano) sono, in concreto, senz'altro adempiuti - va riconosciuto l’obbligo a prestazioni dell'assicuratore infortuni convenuto anche per quanto riguarda la spalla sinistra. A proposito dell’affermazione, contenuta nel rapporto 6 ottobre 2005 del dott. __________, secondo cui, dimostrando che l’evento del 19 maggio 2000 ha comportato soltanto una traumatizzazione di alterazioni degenerative preesistenti, la CO 1 potrebbe sostenere che a un certo momento lo status quo sine è stato raggiunto (allegato a XXXIV, p. 12), questa Corte rileva che, in una sentenza del 28 giugno 2004 nella causa D., U 60/03, consid. 3.3, il TFA ha stabilito che ammettere, nell’ambito delle lesioni enumerate all’art. 9 cpv. 2 OAINF, il ritorno allo status quo ante oppure l’evoluzione verso lo status quo sine , significherebbe eludere questa disposizione. Del resto, ci si ritroverebbe di nuovo confrontati, immediatamente dopo avere riconosciuto l’esistenza di una lesione parificata ad infortunio, con la difficoltà di dover distinguere tra l’origine degenerativa o infortunistica di questa lesione. 2.2.9.   Dalla decisione su opposizione impugnata risulta che l’assicuratore LAINF convenuto ha invece esplicitamente riconosciuto che i disturbi al polso sinistro sono una conseguenza naturale del sinistro del maggio 2000 (doc. A, p. 6: “Gli unici disturbi da porre in diretta relazione con l’evento infortunistico del 19 maggio 2000, …, sono quelli al polso”). Il TCA può senz’altro aderire a questo parere, anche alla luce di quanto indicato al riguardo dal dott. __________ nel suo referto peritale (XXIV, risposta al quesito n. 3 di parte convenuta: “L’instabilità dell’articolazione radio-cubitale inferiore sinistra, è probabilmente la conseguenza dell’infortunio”). Per quanto concerne il gomito sinistro , l’atteggiamento della CO 1 si rivela contradditorio. Infatti, nel novembre 2002, l’avv. RA 2, riferendosi alla perizia allestita dal dott. __________ (doc. 68), ha affermato che i disturbi a questo livello erano connessi con l’infortunio (doc. 71, p. 2), mentre che, in sede di decisione su opposizione, osservando che, citiamo: “Gli unici disturbi da porre in diretta relazione con l’evento infortunistico del 19 maggio 2000, …, sono quelli al polso” (doc. A, p. 6), l’amministrazione ha implicitamente negato l’eziologia traumatica alla problematica interessante il gomito sinistro. Interpellato al riguardo, l’esperto giudiziario ha dichiarato che i disturbi risentiti in corrispondenza della ferita lacero-contusa al gomito sinistro (evocabili palpando l’olecrano), sono una probabile conseguenza dell’evento traumatico assicurato. D’altro canto, sempre secondo il dott. __________, non è dimostrabile, secondo il criterio della verosimiglianza preponderante, che RI 1 soffra anche di una sindrome irritativa del nervo ulnare al solco epitrocleare, la cui esistenza è stata definita semplicemente possibile (XXIV, risposta al quesito n. 3 di parte convenuta). Sulla scorta delle indicazioni fornite dal perito giudiziario, questo Tribunale ritiene che, trattandosi del gomito sinistro, la responsabilità della CO 1 risulta sì impegnata, ma limitatamente ai dolori presenti a livello della cicatrice della ferita lacero-contusa, riportata in occasione dell’incidente stradale del</w:t>
      </w:r>
    </w:p>
    <w:p>
      <w:r>
        <w:rPr>
          <w:b/>
        </w:rPr>
        <w:t>E. 19</w:t>
      </w:r>
    </w:p>
    <w:p>
      <w:r>
        <w:t>maggio 2000 (cfr., del resto, il rapporto 30.9.2002 del dott. __________, medico fiduciario, in cui si afferma che, citiamo: “… i soli disturbi in rapporto diretto con esso [con l’infortunio assicurato, n.d.r. ] sono quelli del gomito e del polso sinistro” – la sottolineatura è del redattore). 2.3. Diritto alla cura medica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In una sentenza del 31 agosto 2004 nella causa M., U 305/03, consid. 4.1, l'Alta Corte ha precisato, con riferimento alla disposizione di cui all'art. 19 cpv. 1 LAINF, che non è sufficiente che il trattamento medico lasci presagire un miglioramento di poca importanza oppure che un sensibile miglioramento possa essere previsto in un futuro ancora incerto. 2.3.2.   Chiarito, ai considerandi precedenti, l’aspetto eziologico, il TCA deve esaminare se, al momento in cui l’assicuratore infortuni ha dichiarato chiusa la cura medica (fine settembre 2002), le condizioni di salute di RI 1 potevano essere considerate stabilizzate, nel senso che da ulteriori provvedimenti terapeutici non vi era più da attendersi dei sensibili miglioramenti. La CO 1 lo ha sostenuto per quanto concerne il polso e il gomito sinistri (cfr. doc. 112: “… i disturbi al gomito sinistro sono ormai stabilizzati da molto tempo e non risultano suscettibili di ulteriori miglioramenti con un intervento o una cura conservativa qualsiasi; (…). … i disturbi al polso sinistro (…). Non esiste purtroppo la possibilità di migliorare la mobilità in modo significativo con un intervento chirurgico, come emerge da molteplici pareri specialistici acquisiti; le sole cure suscettibili di portare qualche miglioramento sono quelle di tipo conservativo (palliative, analgesiche ed antinfiammatorie applicabili al bisogno)”), mentre che, per quanto riguarda la spalla sinistra, essa non si è pronunciata (visto che i relativi disturbi erano stati (erroneamente) dichiarati di origine morbosa). Con la propria impugnativa, l’assicurato non ha contestato l’estinzione del diritto alle prestazioni di corta durata. In effetti, egli ha chiesto che gli vengano assegnate delle prestazioni di lunga durata (rendita d’invalidità e IMI), il cui diritto viene definito una volta stabilizzato lo stato di salute (cfr. il petito del ricorso, con la precisazione che le cure mediche di cui è chiesto il rimborso sono anteriori alla data di chiusura decisa dalla CO 1). Anzi, trattandosi del polso e del gomito sinistri, egli si è esplicitamente dichiarato d’accordo che la situazione è ormai stabile (I, p. 6: “I disturbi al gomito sinistro, pur risultando effettivamente stabilizzati, … (…). Per stessa ammissione della CO 1 il danno riportato al polso è permanente: non vi è infatti possibilità di migliorarne la mobilità, né tanto meno la stabilità”). 2.3.3.   Un attento esame della documentazione medica agli atti, in particolare dei referti elaborati dai periti giudiziari, permette a questa Corte di fare propria l’opinione, unanime, delle parti a proposito del momento in cui le condizioni di salute di RI 1 si sono stabilizzate (cfr. consid. 2.9.). È vero che il dott. __________, rispondendo al quesito n. 2 proposto dal TCA, ha affermato di non condividere la decisione dell’assicuratore LAINF di chiudere la cura medica a far tempo dal mese di settembre 2002 (XXIV, p. 12). Tuttavia, non si può nemmeno ignorare che gli interventi da lui proposti per ovviare all’instabilità radio-cubitale cronica sintomatica - legamento-plastica secondo Berger-Adams e intervento di Sauvé-Kapandji - presentano entrambi diverse incognite per quel che è dell’esito finale (XXIV, p. 12: “Pur condividendo totalmente le riserve espresse dai colleghi __________ e __________ sui risultati oggettivi delle legamento-plastiche e dell’intervento di Sauvé-Kapandji, nonché sulle loro potenziali complicazioni, … (…). Nel caso specifico è comunque giusto esprimere con il paziente ulteriori riserve sul risultato potenziale, tenendo conto anche della lassità bilaterale, in quanto questi pazienti sembrano rispondere in modo meno predittivo alla chirurgia ricostruttiva …”), aspetto che era del resto già stato sottolineato tanto dal Prof. dott. __________ della Clinique de __________ di __________, il quale aveva suggerito un approccio di tipo conservativo (doc. 60), quanto dal dott. __________, Primario di chirurgia della mano presso la __________ di __________, il quale aveva evidenziato la refrattarietà dell’assicurato a sottoporsi ad un nuovo intervento operatorio (doc. 81; cfr., pure, il rapporto 28.5.2001 del dott. __________ [doc. T], in cui si afferma che l’esito di un intervento di stabilizzazione sarebbe molto insicuro e che la situazione potrebbe pure venir peggiorata), di modo che, a giudizio di questo Tribunale, non è dimostrato, con il grado di verosimiglianza richiesto dalla giurisprudenza federale, che essi consentirebbero di migliorare notevolmente lo stato di salute di RI 1. Una conclusione analoga si impone per quanto concerne la situazione del gomito e della spalla. A proposito del gomito sinistro, il dott. __________ non ha formulato alcuna proposta terapeutica (cfr. XXIV). Trattandosi della spalla sinistra, il dott. __________ ha sostenuto che, citiamo: “… solo un intenso e continuo lavoro di rinforzo della muscolatura intorno alla spalla stessa potrebbe permettere parzialmente di correggere l’atrofia muscolare e quindi aumentare la forza della muscolatura stessa interno alla spalla diminuendo il persistente conflitto subacromiale”, condizionando tuttavia l’esito terapeutico a un, citiamo: “… preesistente miglioramento della situazione a livello del polso sinistro” (XXVII, risposta ai quesiti n. 6 di parte attrice e n. 2 proposto dal TCA). In esito a quanto precede, la CO 1 in virtù dell’art. 19 cpv. 1 LAINF era effettivamente legittimata a dichiarare estinto il diritto alle prestazioni di cura medica a contare dal 30 settembre 2002. L’insorgente ha chiesto che l’assicuratore infortuni venga condannato a rimborsargli due fatture di cura medica, l’una, datata 15 dicembre 2001, della __________ (fr. 2'232.--), l’altra, datata 15 gennaio 2002, della __________ (fr. 1'216.--) (cfr. I, p. 9). La CO 1, in risposta di causa, è rimasta silente in proposito (cfr. VIII, p. 14). Ora, il TCA non dispone di alcun elemento che gli consenta di stabilire, con cognizione di causa, se le fatture appena menzionate debbano andare a carico dell’assicurazione LAINF oppure no. Pertanto, la CO 1 è invitata ad appurare a quali trattamenti esse si riferiscono e a pronunciarsi in merito al proprio obbligo a prestazioni. 2.4. Diritto all’indennità giornaliera 2.4.1.   Secondo l'art. 16 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una persona che per motivi di salute non è più in grado di svolgere la propria attività o lo è soltanto in misura ridotta oppure, ancora, soltanto con il rischio di aggravare il suo stato di salute (DTF 111 V 239 consid. 1b; A. Maurer, Schweizerisches Sozialversicherungsrecht, vol. I, p. 286ss..; Ghélew, Ramelet, Ritter, op. cit.,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2.4.2.   RI 1, con decisione formale del 5 settembre 2003, è stato dichiarato totalmente abile al lavoro a far tempo dal 9 giugno 2001 (doc. 112). Occorre rilevare che, in precedenza, l’assicurato aveva percepito dalla CO 1 indennità giornaliere corrispondenti ad un’incapacità lavorativa del 100% dal 22 maggio al 12 settembre 2000, del 75% dal 13 settembre 2000 all’8 giugno 2001 e del 25% dal 9 giugno 2001 al 31 ottobre 2002. La decisione di sopprimere il diritto all’indennità giornaliera con effetto retroattivo al 9 giugno 2001 (e di pretendere quindi la restituzione delle indennità corrisposte durante il periodo 9 giugno 2001-31 ottobre 2002), è stata presa sulla scorta delle risultanze di un sopralluogo esperito, in incognito, da una collaboratrice della CO 1 presso l’esercizio pubblico gestito dal ricorrente. In particolare, dal relativo rapporto, datato 28 ottobre 2002, risulta che la citata collaboratrice non avrebbe, citiamo: “… notato alcun impedimento nello svolgimento del lavoro da parte del RI 1: anzi, ha avuto parecchio da fare per tutta la serata, ha cucinato parecchi chili di carne (impressionante!), correva a destra e sinistra, era molto agile alla griglia ed utilizzava normalmente entrambe le mani … nulla quindi che lasciasse trapelare esiti di un “infortunio”” (doc. 70, p. 2). 2.4.3. Gli esperti designati dal TCA hanno avuto modo di pronunciarsi in merito all’esigibilità lavorativa. Il dott. __________, dopo aver ricordato che l’attività di gerente di una ricevitoria comportava delle mansioni essenzialmente amministrative, ha affermato che l’incidenza del danno infortunistico al gomito/polso sinistro sulla capacità lavorativa deve essere considerata limitata (XXIV, risposta al quesito n. 5 di parte convenuta: “Il danno residuo, all’esame odierno (22.04.2005), per questa attività di gerente di ricevitoria, può essere calcolato come limitato”). A una conclusione indentica è giunto pure il dott. __________ per quanto attiene alla spalla sinistra (cfr. XXVII, risposta al quesito n. 5 di parte convenuta). Per quanto riguarda invece l’attività di gerente/cuoco di un esercizio pubblico, il chirurgo della mano consultato da questa Corte si è così espresso: " Nell’attività di cuoco, soprattutto quale addetto alla griglia, la limitazione della capacità lavorativa puo essere considerata importante. L’instabilità dell’articolazione radio-cubitale inferiore determina dolori, e l’esame odierno ha oggettivato una diminuzione significativa della forza di presa e della mobilità, soprattutto in pro-supinazione. La mano sinistra, non dominante, viene utilizzata nell’attività di cuoco soprattutto quale “mano di forza” rispetto alla mano destra, mano di “maggior precisione”. La sub-lussazione della radio-cubitale inferiore, sintomatica, determina limitazioni dolorose alla pro-supinazione, necessaria per es. nel girare le pietanze sulla griglia. L’utilizzo della mano destra può in parte compensare la limitata e dolente pro-supinazione della mano sinistra, ma non in tutte le attività. Il rapporto CO 1 descrive il signor RI 1 come “molto agile alla griglia ed utilizzava normalmente entrambe le mani”. Difficile credere, sulla base dell’esame odierno, e con le limitazioni oggettive misurate, che questo sia ancora il caso. (…). Il documento AD fa riferimento ad una visita effettuata nel ristorante il 26.10.2002. Il rapporto del Prof. __________ dell’11.09.2002 (ca 1 ½ mese prima della visita in ristorante) riferisce di una stiloide cubitale molto sensibile alla palpazione, con una mobilità del polso nettamente diminuita (F/E 20-0-40, IR/IU 10-0-25 e deficit di supinazione di 20°). All’esame del 23.05.2003 del Dr. __________ (ca. 6 mesi dopo la visita in ristorante), la situazione non sembra migliorata in termini di mobilità, con una P/S dolorosa e limitata a 20-0-60, una F/E limitata a 45-0-40. Sulla base di questi dati medici e oggettivi, la limitazione della capacità lavorativa in qualità di cuoco addetto alla griglia sono importanti e contraddicono le osservazioni del rapporto della signora __________ della CO 1.” (XXIV, risposta al quesito n. 5 di parte convenuta) Nella risposta al quesito n. 1 proposto da questo Tribunale, il dott. __________ ha ribadito il proprio parere: " La valutazione può essere fatta solo sulla base dei dati oggettivi ed ai precedenti esami. Il documento T del 28.05.2001 (Dr. __________) attesta un’instabilità massiccia dell’articolazione radio-cubitale inferiore, responsabile di dolori irradianti nell’avambraccio. L’esame del 26.03.2001 (documento R) attesta di una limitata P/S a 20-0-60 con riserve legate ai dolori. Viene descritta un’iniziale paresi della muscolatura intrinseca valutata a M4 60%. Alla valutazione intermedia del 09.11.2001 del dr. __________ (documento N) viene attestata una P/S di 70-0-70 con una sensibile diminuzione della F/E a 20-0-20 e instabilità della radio-cubitale inferiore. Vengono descritti vivi dolori alla compressione passiva della testa dell’ulna, nonché piccoli scricchiolii funzionali. Viene descritta una dolenzia spiccata in corrispondenza dell’articolazione cubito-radiale distale. Sulla base di queste osservazioni, non condivido la decisione della CO 1 di ritenere l’assicurato totalmente abile al lavoro nella sua abituale professione di cuoco/esercente dal 09.06.2001.” (XXIV, p. 11) La limitazione nell’esercizio della professione di esercente/cuoco, attribuibile ai postumi residuali dell’infortunio assicurato, è stata quantificata dal dott. __________ n circa il 30% (cfr. risposta al quesito n. 3 di parte attrice: “Con specifico riferimento alle condizioni del polso e del gomito sinistro, l’incidente del 19.05.2000, per il quale è ritenuto il nesso di causalità probabile con instabilità radio-cubitale inferiore, determina un’incapacità lavorativa valutabile in ca. 30%.”). Il dott. __________, relativamente all’attività di esercente/cuoco, ha anch’egli definito importanti gli impedimenti derivanti dal danno infortunistico alla spalla sinistra (XXVII, risposta al quesito n. 5 di parte convenuta), impedimenti che il perito giudiziario ha quantificato in un 20% (XXVII, risposta al quesito n. 3 di parte attrice). Infine, così come il collega dott. __________, il dott. __________ ha affermato di non ritenere corretto che RI 1 sia stato dichiarato totalmente abile al lavoro a contare dal 9 giugno 2001 (XXVII, risposta al quesito n. 1 proposto dal TCA). In corso di causa, questa Corte ha invitato il dott. __________ a consultarsi con il dott. __________ allo scopo di stabilire, citiamo: “… qual è verosimilmente stata l’incapacità lavorativa complessiva (dunque tenuto conto sia dei disturbi al polso/gomito, sia di quelli che interessano la spalla) presentata da RI 1 durante il periodo giugno 2001-settembre 2002, nella professione di cuoco ed in quella di gerente di una ricevitoria.” (XLIV). Questo il contenuto del complemento peritale presentato dal dott. __________ il 3 febbraio 2006: " Mi sono consultato con il Dr. __________ per la valutazione di un’incapacità complessiva riguardante la professione di cuoco e quella di gerente di ricevitoria, nel periodo che va da giugno 2001 a settembre 2002. A nostro avviso, la limitazione principale è costituita dall’instabilità della radio-cubitale inferiore (incapacità lavorativa del 30%) e, in misura minore, dalla limitazione della spalla sinistra (incapacità lavorativa 20%). Le due incapacità hanno un effetto additivo solo parziale per influenza reciproca, generalmente però compensabile-compensata mutuamente, come indicato dal Dr. __________ (pagina 12, documento 4 del 06.10.2005). Queste compensazioni sono valide però solo in certi limiti perché ritengo che anche con “l’adduzione del braccio portandolo al corpo con possibilità di compensare un difetto della supinazione di 20-30° al massimo”, questo non permette di palliare al problema dell’instabilità dolorosa della radio-cubitale inferiore. L’incapacità lavorativa valutata in via medico-teorica si situa a nostro avviso tra il 30-35% per le attività nel campo della ristorazione. In attività alternative, nei limiti funzionali accertati dagli esami del polso e, in misura minore, della spalla, l’esigibilità può essere maggiore.” (XLV) Tenuto conto delle puntuali indicazioni fornite dai periti giudiziari circa gli impedimenti addebitabili al danno alla salute di origine traumatica, della natura - puramente amministrativa - delle mansioni da svolgere (visite alla clientela, consulenza sulle giocate, preparazione delle schedine e sorveglianza delle vincite), nonché del fatto che i disturbi interessano la mano sinistra adominante, il TCA ritiene plausibile che RI 1 abbia ritrovato nel giugno 2001 una piena capacità lavorativa nell’esercizio dell’attività (accessoria) di gerente di una ricevitoria. Diverso il discorso per quanto riguarda la professione di esercente/cuoco. A questo proposito, gli esperti giudiziari - considerati gli importanti impedimenti funzionali a livello (soprattutto) del polso sinistro, oggettivati in occasione delle consultazioni eseguite immediatamente prima (28 maggio 2001: dott. __________) e immediatamente dopo (9 novembre 2001: dott. __________) la data d’estinzione del diritto all’indennità giornaliera, del resto ancora constatati durante le visite peritali del 22 aprile e 12 luglio 2005 (cfr. XXIV, risposta al quesito n. 4 di parte convenuta: “Oggettivamente è accertata una diminuzione della forza di presa al Jamar di ca. il 50% e questo a 3 riprese. Alla tecnica dell’alternato rapido, si confermano gli stessi valori. Viene oggettivata una diminuzione della forza di presa pollice-indice, a 3 riprese, del 50%. Viene oggettivata una limitata pro-supinazione con sub-lussazione posteriore della testa dell’ulna. Viene oggettivata una diminuzione della flesso-estensione e delle duzioni radiali-ulnari.” e XXVII, risposta al quesito n. 4 di parte convenuta: ”In merito alla spalla sinistra viene oggettivata una diminuzione della forza nell’eseguire i movimenti di abduzione e di elevazione anteriore della spalla stessa, con insorgenza di dolori tra gli 80° e i 150°, gli stessi dolori che si presentano durante questi movimenti in maniera attiva e senza resistenza”) - hanno affermato di non potere condividere la tesi secondo cui l’insorgente avrebbe ritrovato una piena capacità lavorativa già a partire dal 9 giugno 2001. Inoltre, secondo il dott. __________, nell’attività di cuoco, ancor più per un addetto alla griglia, la mano adominante ( in casu quella sinistra) non può essere completamente risparmiata. Anzi, in talune situazioni, essa assume addirittura la funzione di “mano di forza” rispetto a quella dominante (cfr. XXIV, risposta al quesito n. 5 di parte convenuta).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 rapporti peritali allestiti dai dott. __________ e __________ non contengono contraddizioni. D’altra parte, le loro perizie giudiziarie presentano tutti i requisiti posti dalla giurisprudenza affinché possa essere riconosciuto, ad un apprezzamento medico, piena forza probante (cfr. RJJ 1995 pag. 44; RAMI 1991 U 133, p. 311ss. consid. 1b): in particolare, essi hanno espresso la loro valutazione in modo chiaro, motivato e convincente, dopo aver proceduto ad un esame approfondito del caso. Pertanto, questa Corte non ravvisa validi motivi che le impongano di scostarsi dalle conclusioni formulate dai periti giudiziari. In questo ordine di idee, una particolare rilevanza va attribuita al fatto che le constatazioni mediche dei dottori __________ e __________ a proposito della natura e della gravità degli impedimenti legati al danno alla salute post-traumatico, segnatamente quello riguardante l’estremità superiore sinistra, coincidono perfettamente con quelle degli altri sanitari che si sono in passato interessati al caso di RI 1 (cfr., ad esempio, il referto 23 maggio 2003 del dott. __________ [doc. 81, p. 2]: “Ich glaube aber, dass die Funktion der linken Hand durch diese Problematik relevant und einfühlbar eingeschränkt ist, so dass die vom Patienten angegebenen Beschwerden in diesem Sinne nachvollziehbar sind” – la sottolineatura é del redattore), medico fiduciario della CO 1 compreso. Il TCA non ignora che la collaboratrice della CO 1 __________ ha sostenuto che, in occasione del sopralluogo in incognito da lei esperito il 26 ottobre 2002, il ricorrente, citiamo: “…utilizzava normalmente entrambe le mani … nulla quindi che lasciasse trapelare esiti di un “infortunio”” (doc. 70, p. 2). Nondimeno, le sue dichiarazioni non appaiono suscettibili d’infirmare l’apprezzamento della capacità lavorativa espresso dagli esperti giudiziari. Intanto, esse sono il risultato di un’unica osservazione durata il tempo di una cena. In secondo luogo, l’osservazione è avvenuta a distanza di un anno e mezzo circa dal momento in cui l’assicurato è stato reputato aver ritrovato una piena abilità lavorativa e, in ogni caso, posteriormente al periodo qui in discussione ( 9.6.2001- 30.9.2002). In terzo luogo, le dichiarazioni di __________ non risultano suffragate da un supporto video. Ora, considerato come l’affermazione secondo cui l’assicurato “…utilizzava normalmente entrambe le mani …” è il frutto di una valutazione, formulata per di più da una dipendente dell’assicuratore LAINF stesso, l’assenza di immagini suggerisce a questa Corte di giudicarne con prudenza l’attendibilità. Infine, va sicuramente sottolineato che le indicazioni contenute nel rapporto 28 ottobre 2002 della collaboratrice della CO 1 sono state valutate negativamente dai periti giudiziari, nel senso che esse contrastano con gli impedimenti funzionali da loro (e da tutti gli altri sanitari) oggettivati (cfr. XXIV, risposta al quesito n. 5 di parte convenuta e XXVII, risposta al quesito n. 3 proposto dal TCA). In esito a quanto precede, il TCA ritiene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nel corso del periodo 9 giugno 2001- 30 settembre 2002, l’assicurato ha presentato un’inabilità lavorativa del 35% (cfr. XLV ) nell’esercizio della sua abituale professione di esercente/cuoco, percentuale che non si discosta di molto da quella riconosciuta in un primo tempo dalla CO 1, sulla scorta delle risultanze di un’indagine economica esperita da un ispettore __________ (cfr. doc. 43: “Alla luce delle risultanze emerse dall’ultimo colloquio tra il sig. RI 1 e l’ispettore __________, (…), riteniamo che l’inabilità lavorativa possa essere ridotta al 25% con effetto immediato”), di modo che, durante questo stesso periodo, egli ha diritto a delle indennità giornaliere corrispondenti. 2.5.   A partire dal 1° ottobre 2002, così come già indicato al considerando 2.10., il diritto alle prestazioni di corta durata, segnatamente quello all’indennità giornaliera, si è estinto in virtù dell’art. 19 cpv. 1 LAINF. La causa deve essere retrocessa alla CO 1 affinché proceda a ridefinire il diritto di RI 1 alle prestazioni di lunga durata (rendita di invalidità e IMI), considerando, questa volta, anche i disturbi localizzati alla spalla sinistra. Nel pronunciarsi in merito all’eventuale diritto alla rendita di invalidità, l’assicuratore LAINF convenuto potrà semmai tener conto di tutti quegli aspetti sollevati con il proprio allegato del 9 gennaio 2006 (cfr. XLIII).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