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35.2003.86 vom 2. Oktober 2003</w:t>
      </w:r>
    </w:p>
    <w:p>
      <w:r>
        <w:t>TI Tribunale d'appello, 2003-10-02, IT</w:t>
      </w:r>
    </w:p>
    <w:p>
      <w:r>
        <w:rPr>
          <w:b/>
        </w:rPr>
        <w:t xml:space="preserve">Quelle: </w:t>
      </w:r>
      <w:r>
        <w:t>https://mcp.opencaselaw.ch/entscheid/ti_gerichte_35.2003.86</w:t>
      </w:r>
    </w:p>
    <w:p>
      <w:r>
        <w:t>FR: TI_GERICHTE 35.2003.86 du 2 octobre 2003</w:t>
      </w:r>
    </w:p>
    <w:p>
      <w:r>
        <w:t>IT: TI_GERICHTE 35.2003.86 del 2 ottobre 2003</w:t>
      </w:r>
    </w:p>
    <w:p>
      <w:pPr>
        <w:pStyle w:val="Heading2"/>
      </w:pPr>
      <w:r>
        <w:t>Regeste</w:t>
      </w:r>
    </w:p>
    <w:p>
      <w:r>
        <w:t>Sentenza o decisione senza scheda</w:t>
      </w:r>
    </w:p>
    <w:p>
      <w:pPr>
        <w:pStyle w:val="Heading2"/>
      </w:pPr>
      <w:r>
        <w:t>Volltext</w:t>
      </w:r>
    </w:p>
    <w:p>
      <w:r>
        <w:t>Tessin Tribunale cantonale delle assicurazioni 23.03.2004 35.2003.86 Tessin Tribunale cantonale delle assicurazioni 23.03.2004 35.2003.86 Ticino Tribunale cantonale delle assicurazioni 23.03.2004 35.2003.86</w:t>
      </w:r>
    </w:p>
    <w:p>
      <w:r>
        <w:t>Sentenza o decisione senza scheda</w:t>
      </w:r>
    </w:p>
    <w:p>
      <w:r>
        <w:t>Raccomandata Incarto n. 35.2003.86 mm /tf Lugano 23 marzo 2004 In nome della Repubblica e Cantone del Ticino Il presidente del Tribunale cantonale delle assicurazioni Giudice Daniele Cattaneo con redattore: Maurizio Macchi , vicecancelliere segretario: Fabio Zocchetti statuendo sul ricorso del 11 dicembre 2003 di __________ rappr. da: __________ contro la decisione del 2 ottobre 2003 emanata da Cassa malati __________ in materia di assicurazione contro gli infortuni ritenuto, in fatto 1.1.   In data 17 giugno 2002, __________ - dipendente della ditta __________ e, perciò, assicurato d'obbligo contro gli infortuni presso la Cassa malati __________ - è inciampato in un tappeto ed ha riportato una distorsione al polso destro. Il caso è stato assunto dall'assicuratore LAINF, il quale ha regolarmente corrisposto le prestazioni assicurative. Il sinistro non ha comportato incapacità lavorativa. La cura medica è stata dichiarata chiusa a far tempo dal 5 agosto 2002 (cfr. doc. _). 1.2.   Nel corso del mese di marzo 2003, il medico curante dell'assicurato, dott. __________, ha disposto una visita specialistica presso il dott. __________ in ragione della persistenza di dolori all'estremità superiore destra infortunata (cfr. doc. _). La consultazione ha avuto luogo in data 21 marzo 2003 (cfr. doc. _). 1.3.   Con decisione formale del 20 maggio 2003, l'assicuratore LAINF ha negato il proprio obbligo a prestazioni a far tempo dal 5 agosto 2002, difettando, da tale data, una relazione di causalità naturale con l'evento traumatico assicurato (cfr. doc. _). A seguito dell'opposizione interposta personalmente da __________ (cfr. doc. _), la Cassa malati __________, in data 2 ottobre 2003, ha confermato il contenuto della sua prima decisione (doc. _). 1.4.   Con tempestivo ricorso dell'11 dicembre 2003, __________, patrocinato da __________, ha chiesto l'annullamento della decisione su opposizione impugnata, argomentando: " 1. La Cassa __________ non contesta la nozione di infortunio relativamente all'episodio del 17.06.2002. (…). 2. I certificati delle sedute fisioterapiche dimostrano che non vi è mai stata interruzione delle cure per le conseguenze dovute all'infortunio. (…). 3. In data 3 aprile 2003, 13 maggio 2003 e 5 giugno 2003, il dott. __________ ha confermato il protrarsi dell'infortunio. Ribadiamo in particolare il passo della lettera del 5 giugno che così recita: "Per quanto concerne la vostra presa di posizione devo correggere quanto segue: Come certificato in data 09.10.2002 la cura sembrava chiusa il 05.08.2002, questo dal lato amministrativo. Devo però correggere questo perché il paziente soffriva ancora di disturbi al polso che necessitavano di fisioterapia regolare e di un nuovo consulto dal Dr. __________ dal 21 marzo in poi. Vi avevo già scritto quanto sopra nella mia lettera del 3 aprile 2003." (…). 4. In data 26 maggio 2003 il dott. __________ ha confermato il protrarsi delle conseguenze causate dall'infortunio. (…). 5. In data 9 ottobre 2003 il dott. __________ ha certificato le cause del trauma, legandolo all'infortunio. (…)" (I). 1.5.   In risposta, la Cassa malati __________ ha postulato un'integrale reiezione dell'impugnativa con argomenti di cui si dirà, per quanto occorra, nei considerandi di diritto (cfr. 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Il 1° gennaio 2003 è entrata in vigore la Legge sulla parte generale del diritto delle assicurazioni sociali (LPGA) del 6 ottobre 2000. Con la stessa sono state modificate numerose disposizioni contenute nella LAINF. Al riguardo va, tuttavia, segnalato che unicamente le norme di procedura, in via di principio, entrano immediatamente in vigore (cfr. SVR 2003 IV Nr. 25, consid. 1.2., p. 76; DTF 117 V 93 consid. 6b, DTF112 V 360 consid. 4a, RAMI 1998 KV no 37 p. 316 consid. 3b). Tali disposizioni pertanto si applicano a tutte le decisioni emesse dopo il 1° gennaio 2003. Per quanto concerne invece le norme di diritto materiale, nel diritto delle assicurazioni sociali sono determinanti quei disposti in vigore al momento in cui si è realizzata la fattispecie che esplica degli effetti (cfr. DTF 129 V 1 consid. 1.2.; DTF 127 V 466 consid. 1; DTF 128 V 315=SVR 2003 ALV Nr. 3; SVR 2003 IV Nr. 25 consid. 1.2; STFA del 26 novembre 2003 nella causa J., U 158/03, consid. 1.1). Di conseguenza, nel caso in esame, visto che l'infortunio in questione ha avuto luogo nel mese di giugno 2002 e oggetto della presente vertenza è l'estinzione o meno del diritto a prestazioni a partire dal 5 agosto 2002, non tornano applicabili le disposizioni di diritto materiale della LPGA in vigore dal 1° gennaio 2003, bensì le norme della LAINF valide fino al 31 dicembre 2002. 2.3.   Giusta l'art. 10 LAINF, l'assicurato ha diritto alla cura appropriata dei postumi d'infortunio.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2.4.   L'assicuratore LAINF è, però, tenuto a fornire prestazioni soltanto se fra l'infortunio assicurato ed il danno alla salute esiste un rapporto di causalità naturale ed adeguato. 2.4.1.   In caso d'infortunio, il nesso di causalità naturale è da considerarsi dato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2.4.2.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Nella presente fattispecie, oggetto della lite è la questione a sapere se la Cassa malati __________ era legittimata a porre termine alle proprie prestazioni a decorrere dal 5 agosto 2002 ritenendo estinta la causalità naturale. Più concretamente, occorre valutare se il carpe bossu presente a livello delle articolazioni carpo-metacarpali II e III della mano destra - patologia diagnosticata dal dott. __________ in occasione della consultazione del 21 marzo 2003 (cfr. doc. _) - costituisca o meno una naturale conseguenza dell'evento traumatico del 17 giugno 2002. Si tratta quindi di una questione di natura meramente medica che, dapprima, l'amministrazione e, successivamente, il giudice delle assicurazioni sociali devono decidere sulla base di attestazioni mediche specialistiche. Ora, dalla decisione su opposizione del 2 ottobre 2003 emerge che l'assicuratore LAINF convenuto avrebbe negato il proprio obbligo a prestazioni relativamente alla diagnosticata patologia del polso destro, da un canto, riferendosi a non meglio precisati "studi medici realizzati in questa materia", secondo i quali, citiamo: "… un carpe bossu è generalmente un difetto congenito e solo raramente d'origine accidentale. Si tratta di una gobba ossea che è d'origine osteoartritica, cioè degenerativa. Solo un sradicamento osseo può provocare un carpe bossu" (doc. _, p. 3) e, d'altro canto, affidandosi al parere del proprio medico fiduciario, il quale avrebbe confermato che si tratta di un fenomeno morboso e non di una lesione traumatica (cfr. doc. _, p. 3). Il TCA constata innanzitutto che, per quanto riguarda l'accenno alla dottrina medica, la __________ non ha neppure precisato la fonte degli studi a cui essa si sarebbe riferita. D'altra parte, dagli atti di causa non risulta che essa abbia effettivamente chiesto al proprio medico di fiducia di pronunciarsi in merito all'eziologia dell'affezione di cui soffre __________. Infatti, nessuna certificazione medica figura fra la documentazione che l'assicuratore LAINF convenuto ha versato agli atti di causa. Occorre pertanto concludere che la Cassa malati __________ non ha posto in atto tutto quanto era necessario per delucidare compiutamente la fattispecie, e ciò contravvenendo al disposto dell'art. 47 cpv. 1 LAINF (cfr., al riguardo, A. Maurer, Schweizerisches Unfallversicherungsrecht, Berna 1985, p. 261s.). 2.6.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é stata criticata dalla dottrina. In particolare, da G. Aubert, nella nota pubblicata in SJ 1993, p. 560. L’autore ha centrato la sua critica sull’art. 47 LAINF che pone il principio secondo cui é compito dell’assicuratore accertare d’ufficio i fatti, se necessario disponendo delle perizie mediche (Ghélew, Ramelet, Ritter, op. cit., p. 176). Il risultato della giurisprudenza citata é - secondo l’autore - quello di ribaltare tale onere sui tribunali e, visto il principio della gratuità della procedura, di porre a carico dello Stato - a meno che una parte abbia agito temerariamente o per leggerezza (art. 108 cpv. 1 lett. a LAINF)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In concreto, ci troviamo di fronte ad un accertamento sommario dei fatti. La decisione su opposizione impugnata va quindi annullata e l’incarto rinviato alla Cassa malati __________, affinché chiarisca, sottoponendo la pratica ad uno specialista in chirurgia della mano di sua fiducia, la natura, traumatica oppure morbosa, dei disturbi accusati da __________ all'estremità superiore destra. Successivamente, l'assicuratore LAINF convenuto procederà a definire nuovamente il diritto alle prestazioni dal profilo materiale e temporale. 2.7.   La decisione impugnata della __________ va comunque annullata anche per un'altra ragione. In una sentenza del 26 novembre 2001 nella causa R., U 257/01, il TFA ha accertato una violazione del diritto di essere sentito giusta l'art. 29 cpv. 2 Cost., per il fatto che l'assicuratore infortuni in questione aveva fatto capo, per decidere, unicamente a generiche considerazioni espresse dal proprio medico di fiducia e ad un parere comunicatogli telefonicamente da un secondo sanitario. Nel caso di specie, una violazione del diritto di essere sentito deve essere ammessa a maggior ragione, se si considerava fatto che non esiste neppure la prova che l'assicuratore LAINF abbia effettivamente richiesto un parere al proprio medico fiduciario. Per questi motivi dichiara e pronuncia 1.-   Il ricorso é accolto . Di conseguenza, la decisione impugnata é annullata e l’incarto é rinviato alla Cassa malati __________ affinché proceda ad un complemento di istruttoria ai sensi dei considerandi e renda una nuova decisione formale. 2.-   Non si percepisce tassa di giustizia, mentre le spese sono poste a carico dello Stato. La Cassa malati __________ verserà al ricorrente fr. 500.-- a titolo di ripetibili.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