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35.2003.58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https://mcp.opencaselaw.ch/entscheid/ti_gerichte_35.2003.58</w:t>
      </w:r>
    </w:p>
    <w:p>
      <w:r>
        <w:t>FR: TI_GERICHTE 35.2003.58 du 6 juin 2003</w:t>
      </w:r>
    </w:p>
    <w:p>
      <w:r>
        <w:t>IT: TI_GERICHTE 35.2003.58 del 6 giugno 2003</w:t>
      </w:r>
    </w:p>
    <w:p>
      <w:pPr>
        <w:pStyle w:val="Heading2"/>
      </w:pPr>
      <w:r>
        <w:t>Volltext</w:t>
      </w:r>
    </w:p>
    <w:p>
      <w:r>
        <w:t>Incarto n.35.2003.58</w:t>
      </w:r>
    </w:p>
    <w:p>
      <w:r>
        <w:t>dc/gm</w:t>
      </w:r>
    </w:p>
    <w:p>
      <w:r>
        <w:t>Lugano</w:t>
      </w:r>
    </w:p>
    <w:p>
      <w:r>
        <w:t>29 settembre 2003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29 agosto 2003 interposto da</w:t>
      </w:r>
    </w:p>
    <w:p>
      <w:r>
        <w:t>___________</w:t>
      </w:r>
    </w:p>
    <w:p>
      <w:r>
        <w:t>contro</w:t>
      </w:r>
    </w:p>
    <w:p>
      <w:r>
        <w:t>la decisione del 6 giugno 2003 emanata da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17 settembre 2003 della parte convenuta che propone la reiezione del gravame (cfr. Doc. _);</w:t>
      </w:r>
    </w:p>
    <w:p>
      <w:r>
        <w:t>vista la lettera 26 settembre 2003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