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35.2003.53 vom 21. Mai 2003</w:t>
      </w:r>
    </w:p>
    <w:p>
      <w:r>
        <w:t>TI Tribunale d'appello, 2003-05-21, IT</w:t>
      </w:r>
    </w:p>
    <w:p>
      <w:r>
        <w:rPr>
          <w:b/>
        </w:rPr>
        <w:t xml:space="preserve">Quelle: </w:t>
      </w:r>
      <w:r>
        <w:t>https://mcp.opencaselaw.ch/entscheid/ti_gerichte_35.2003.53</w:t>
      </w:r>
    </w:p>
    <w:p>
      <w:r>
        <w:t>FR: TI_GERICHTE 35.2003.53 du 21 mai 2003</w:t>
      </w:r>
    </w:p>
    <w:p>
      <w:r>
        <w:t>IT: TI_GERICHTE 35.2003.53 del 21 maggio 2003</w:t>
      </w:r>
    </w:p>
    <w:p>
      <w:pPr>
        <w:pStyle w:val="Heading2"/>
      </w:pPr>
      <w:r>
        <w:t>Regeste</w:t>
      </w:r>
    </w:p>
    <w:p>
      <w:r>
        <w:t>Sentenza o decisione senza scheda</w:t>
      </w:r>
    </w:p>
    <w:p>
      <w:pPr>
        <w:pStyle w:val="Heading2"/>
      </w:pPr>
      <w:r>
        <w:t>Erwägungen</w:t>
      </w:r>
    </w:p>
    <w:p>
      <w:r>
        <w:rPr>
          <w:b/>
        </w:rPr>
        <w:t>E. 5</w:t>
      </w:r>
    </w:p>
    <w:p>
      <w:r>
        <w:t>Il 14 maggio 2003 l'assicurato ha interposto opposizione contro questa decisione ed ha presentato nel dettaglio le sue pretese. Il signor __________ ha anche rivendicato il rimborso delle spese che questi ha sopportato per le proprie cure e che ingiustamente la __________ si rifiuta di corrispondere. Questi deve far capo costantemente ad una crema per la cicatrice, e che gli comporta una spesa di fr. 10.00 al mese, non essendo coperta dalla Cassa malati. Prove: c.s.</w:t>
      </w:r>
    </w:p>
    <w:p>
      <w:r>
        <w:rPr>
          <w:b/>
        </w:rPr>
        <w:t>E. 6</w:t>
      </w:r>
    </w:p>
    <w:p>
      <w:r>
        <w:t>L'art. 24 cpv. 1 della Legge federale sull'assicurazione contro gli infortuni, dà diritto all'assicurato a un'equa indennità, se a seguito di infortunio accusa una menomazione e durevole all'integrità fisica o mentale. L'art. 36 cpv. 1 dell'Ordinanza sull'assicurazione stabilisce che una menomazione all'integrità è considerata durevole, se verosimilmente sussisterà per tutta la vita, almeno con identica gravità. Essa è importante se l'integrità fisica o mentale, indipendentemente dalla capacità di guadagno alterata in modo evidente o grave. A norma dell'art. 36 cpv. 2 OAINF menomazione all'integrità che non raggiungono il tasso del 5%, non hanno diritto ad alcuna indennità (cifra 1 cpv. 3). Prove: c.s.</w:t>
      </w:r>
    </w:p>
    <w:p>
      <w:r>
        <w:rPr>
          <w:b/>
        </w:rPr>
        <w:t>E. 7</w:t>
      </w:r>
    </w:p>
    <w:p>
      <w:r>
        <w:t>Dalla documentazione fotografica si può certo evincere che il suo danno estetico nella fattispecie è importante e durevole, e ciò malgrado l'intervento di chirurgia plastica e ricostruttiva. Esso è di gran lunga superiore al 5%. Si tratta di una ferita lacero contusa sul viso, che disturba l'assicurato anche dal profilo psichico (cfr. certificato medico dott. __________). L'assicurato ritiene che il danno è superiore al 10%. Il signor __________ chiede già sin d'ora che venga ordinata una perizia neutra, trattandosi di una questione estetica, e che non è stata convenientemente valutata da parte dei medici della __________, che non sono esperti in tal campo per accertare il danno subito. Il ricorrente chiede inoltre che gli vengano rimborsate tutte le spese esposte nello scritto 14 maggio 2003. Si tratta di costi vivi che ha dovuto sopportare per difendere i suoi diritti ed in relazione diretta al sinistro e segnatamene di: Ø fattura dott. __________                                         fr.      140.00 Ø fattura dott. __________                                         fr.      595.20 Ø fattura dott. __________                                         fr.      100.00 Ø fotografie                                                                  fr.         60.00 Ø 6 viaggi __________ (fr. 20.00 x 6)                         fr.      120.00 Ø partecipazione costi per creme (fr. 120.00 all'anno x 20)                                          fr.    2'400.00 Ø spese legali dopo la sentenza 08.11.2001              fr. 500.00 Ø totale                                                                       fr.   3'915.20 Prove : c.s.</w:t>
      </w:r>
    </w:p>
    <w:p>
      <w:r>
        <w:rPr>
          <w:b/>
        </w:rPr>
        <w:t>E. 8</w:t>
      </w:r>
    </w:p>
    <w:p>
      <w:r>
        <w:t>L'assicurato è invalido e non ha nessuna entrata. Il suo stato economico è precario e meglio come risulta dal certificato municipale qui allegato. Questi chiede che gli venga concesso il beneficio dell'assistenza giudiziaria. Prove : c.s." (Doc. _) 1.6.   L'__________, in risposta, ha chiesto che il ricorso, per quanto ricevibile, venga integralmente respinto, con argomenti di cui si dirà, per quanto occorra, nei considerandi di diritto (cfr. doc. _). 1.7.   Il 22 settembre 2003 l'avv. __________ ha inviato al TCA il certificato municipale per l'ammissione all'assistenza giudiziaria e la relativa documentazione (cfr. doc. _). 1.8.   Il patrocinatore dell'assicurato, l'8 gennaio 2004, ha trasmesso a questa Corte il certificato medico del 7 gennaio 2004 del Dr. med. __________, specialista FMH in psichiatria e psicoterapia (cfr. doc. _). 1.9.   I doc. _ e _ sono stati sottoposti all'__________ per osservazioni (cfr. doc. _). Il 14 gennaio 2004 l'Istituto assicuratore LAINF ha precisato: " l'__________ prende nota dell'evoluzione della situazione psichica dell'assicurato e, senza entrare nel merito della causalità naturale, ribadisce che in ogni caso, richiamata la giurisprudenza vigente in materia, la causalità adeguata con l'infortunio non è data." (Doc. _) 1.10.   Il doc. _ è stato inviato al patrocinatore dell'assicurato per conoscenza (cfr. doc. _). in diritto In ordine 2.1.   L'oggetto della presente vertenza è circoscritto all'entità dell'indennità per menomazione all'integrità. La richiesta di rimborso delle spese vive sopportate dall'assicurato per difendere i propri diritti in relazione diretta al sinistro - segnatamente la fattura del Dr. med. __________ del 1998 (cfr. doc. _), la fattura del Dr. med. __________ relativa a un rapporto del 1999 (cfr. doc. _), la fattura della Dr. med. __________ (per un certificato richiesto dall'assicurato; cfr. doc. _), il costo delle fotografie e di sei viaggi __________ -__________, la partecipazione al costo delle creme, le spese legali dopo la sentenza del TFA dell'8 novembre 2001 (cfr. consid. 1.2.) - formulata nell'atto ricorsuale (cfr. consid. 1.5.; doc. _), oltre che nell'opposizione (cfr. doc. _), esula invece dalla presente vertenza, in quanto l'__________ non si è espresso nel merito della questione né con la decisione formale, né con la decisione su opposizione nella quale è stato precisato che la __________ di __________ si sarebbe espressa in merito (cfr. doc. _). L'autorità di ricorso può pronunciarsi su un determinato oggetto solo in presenza di una decisione emessa dalla competente autorità. E' la decisione impugnata che determina il presupposto e il contenuto della contestazione sottoposta all'esame giudiziale (cfr. Rumo-Jungo, Serie: “Rechtsprechung des Bundesgericht zum Sozialversicherungsrecht”, Bundesgesetz über Ergänzungsleistungen zur Alters-, Hinterlassenen- und Invalidenversicherung, Ed. Schulthess, Zurigo 1994, pag. 141; SVR 2003 IV Nr. 34; SVR 2003 EL Nr. 2; STFA del 27 agosto 2003 nella causa B., P 46/02; STFA del 2 aprile 2003 nella causa K., C 133/02, C 226/01 e C 245/01 consid. 5; RAMI 2001 pag. 36; DTF 125 V 413, consid. 1a, pag. 414; DTF 118 V 311, consid. 3b, pag. 313-314 e DTF 105 V 274, consid. 1, pag. 276 tutte con riferimenti). L'assicuratore LAINF convenuto è comunque invitato a pronunciarsi, senza indugio, sulle richieste dall'insorgente. Riguardo alla domanda di rimborso delle spese legali sostenute dopo la notifica della sentenza dell'Alta Corte dell'8 novembre 2001, occorre segnalare che le spese legali non connesse direttamente a una procedura giudiziaria, bensì relative ad atti posteriori, non devono essere sopportate da un Istituto assicuratore LAINF. Esse, in effetti, non rientrano nella nozione di ripetibili (art. 159 OG; 22 LPTCA; 61 cpv. 1 lett. g Legge sulla parte generale del diritto delle assicurazioni sociali (LPGA) in vigore dal 1° gennaio 2003), né nel novero di prestazioni a carico dell'assicurazione contro gli infortuni (cfr. art. 10 segg. LAINF). Inoltre l'art. 52 cpv. 3 LPGA, concernente l'opposizione, stabilisce che la procedura d'opposizione è gratuita e di regola non sono accordate ripetibili (cfr. U. Kieser, ATSG-Kommentar, Ed. Schulthess, Zurigo 2003, ad art. 52 N. 28 pag. 527). Nel merito 2.2.   La LPGA, che, come appena menzionato, è in vigore dal 1° gennaio 2003, ha modificato numerose disposizioni contenute nella LAINF. Al riguardo va, tuttavia, segnalato che unicamente le norme di procedura, in via di principio (cfr. art. 82 cpv. 2 LPGA), entrano immediatamente in vigore (cfr. SVR 2004 AHV Nr. 3 consid. 3.2.; SVR 2003 IV Nr. 25, consid. 1.2., pag. 76; STFA del 23 ottobre 2003 nella causa K., H 73/03; STFA del 23 ottobre 2003 nella causa J., K 55/03; STFA del 20 marzo 2003 nella causa E., I 238/02; DTF 117 V 93 consid. 6b, DTF112 V 360 consid. 4a, RAMI 1998 KV no 37 pag.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Di conseguenza nel caso in esame, visto che l'infortunio in questione ha avuto luogo il 13 dicembre 1996 e oggetto della lite è la quantificazione del danno all'integrità come si presenta dopo l'intervento chirurgico del 18 settembre 2002, non tornano applicabili le disposizioni di diritto materiale della LPGA, in vigore dal 1° gennaio 2003, eventualmente pertinenti, bensì le norme della LAINF valide fino al 31 dicembre 2002 (cfr. STFA del 26 novembre 2003 nella causa J., U 158/03). 2.3.   Giusta l'art. 6 cpv. 1 LAINF, per quanto non altrimenti previsto dalla legge, le prestazioni assicurative sono con­cesse in caso d'infortunio professionale, d'infortunio non professionale e di malattie professionali. 2.4.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di causalità tra infortunio e danno sia possibile ma non possa essere reputata probabile, il diritto a prestazioni derivato dall'infortunio assicurato dev'essere negato (DTF 117 V 360 consid. 4a e sentenze ivi citate). 2.5.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è avvenuto l'infortunio propriamente detto (cfr. DTF 115 V 408 consid. 5; RAMI 1992 U 154 p. 246ss).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2.7.   Se al momento dell'estinzione del diritto alle cure mediche l'assicurato è ai sensi dell'art. 24 LAINF portatore di una menomazione importante e durevole all'integrità fisica o mentale, egli ha diritto a un'indennità per menomazione all'integrità (cfr. STFA del 28 giugno 2002 nella causa C., U 14/02).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pag. 42-43; DTF 113 V 218 consid. 4; RAMI 1987 pag. 438). La parte della riparazione del torto morale contemplata dagli artt. 24ss. LAINF è, dunque, soltanto parziale: gli aspetti soggettivi del danno (segnatamente il pretium doloris e il pregiudizio estetico) ne sono esclusi (cfr. Ghélew/Ramelet/Ritter, op. cit., pag. 121). 2.9.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(cfr. RAMI 2000 pag. 43; DTF 124 V 32;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(RAMI 1991 no. U 132 pag. 308 segg. consid. 4b e dottrina ivi menzionata). 2.10.   L'__________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7.12.1988 nella causa P.; RAMI 1989, no U 71, pag. 221ss.). Tuttavia, nella misura in cui esprimono unicamente valori indicativi, miranti a garantire la parità di trattamento di tutti gli assicurati, esse sono compatibili con l'annesso 3 all'OAINF (RAMI 1987, U21, pag. 329; DTF 113 V 219, consid. 2b; DTF 116 V 157, consid. 3a). 2.11.   Di principio, sussiste diritto ad un’indennità per menomazione dell'integrità anche quando è alterata l’integrità psichica. Al proposito il TFA ha osservato quanto segue: " a) Nach Art. 24 Abs. 1 UVG besteht Anspruch auf Integritätsent- schädigung bei dauernd erheblichen Schädigung der körperlichen oder geistigen Integrität. Der Begriff der geistigen Integrität (intégrité mentale, integrità mentale) ist in einem weiten Sinne aufzufassen und umfasst - wie der anspruchsbegründende Gesundheitsschaden bei der Invalidität gemäss Art. 18 UVG (vgl. hierzu Maurer, Schweizerisches Unfallversicherungsrecht, S. 350) - geistige, intellektuelle und psychische Aspekte (Maurer, a.a. O., S. 414; vgl. auch Gilg/Zollinger, Die Integritätsentschädigung, S. 37, wonach als Integritätsschaden grundsätzlich jede Beeinträchtigung der “physischen und psychischen Lebenselemente des Normalmen- schen” gilt). Die Begriffe “geistig” und “psychisch” werden von Gesetzgeber in der Sozialversicherung als gleichbedeutend betrachtet (vgl. etwa Art. 23 Abs. 1 und Art. 25 a MVG, wo von “psychischer Integrität” die rede war, während Art 48 Abs. 1 des MVG vom 19.6.1992 in Anlehnung an die obligatorische Unfallversicherung von geistiger Integrität spricht, ohne dass damit eine materielle Änderung verbunden war). Wo das Gesetz  den Begriff der geistigen Gesundheit verwendet, schliesst dieser die psychische Gesundheit folglich mit ein (vgl. zu Art. 2 Abs. 1 und 2 KVG; Maurer, Kranken- versicherungsrecht, S. 29). Aus dem Wortlaut von Art. 24 Abs. 1 UVG lässt sich daher nicht ableiten, dass der UVG-Versicherer lediglich organisch bedingte Beeinträchtigungen der psychischen Integrität zu entschädigen hat. Vielmehr ist davon auszugehen, dass ein Anspruch grundsätzlich bei allen psychischen Störungen gegeben sein kann, seien diese organisch, endogen oder reaktiv bedingt (vgl. i.d.S auch  Maurer, Schweizerisches Unfallversiche- rungsrecht, S. 414). b) Aus den Materialien zum geltenden Unfallversicherungsrecht ergeben sich keine Anhaltspunkte dafür, dass nur organische bedingte Beeinträchtigungen der psychischen Integrität zu entschädigen sind. Dem Protokoll der Subkommission zur Vorbereitung der UVV (Sitzung vom 27. Mai 1981) lässt sich zwar entnehmen, dass die _______ bei der Aufzählung der Versicherten Tatbestände in der Liste gemäss Anhang 3 zur UVV “äusserste Zurückhaltung” geübt hat und insbesondere die Psychoneurose und dauerndes Kopfweh nicht in die Liste aufnehmen wollte. Dies bedeutet jedoch nicht, dass alle andern, die Integrität beeinträchti- genden geistigen oder psychischen Defizite  ohne organische Grundlage vom Anspruch ausgeschlossen werden sollten. Die Liste der Integritätsschäden erwähnt denn auch die mit 20% bewerte “Beeinträchtigung von psychischen Teilfunktionen wie Gedächtnis und Konzentrationsfähigkeit” ohne zu präzisieren, dass die Beeinträchtigung eine organische Grundlage aufzuweisen hat. Aus dem Umstand, dass solche Beeinträchtigungen  neben dem ebenfalls genannten psychoorganischen Syndrom  selbständig aufgeführt sind, ist vielmehr zu schliessen, dass eine Entschädigung auch bei ausschliesslich psychogener Ursache geschuldet ist. c) Ebensowenig spricht das Prinzip der abstrakten und egalitären Bemessung der Integritätsschäden, wie es in der obligatorischen Unfallversicherung Geltung hat (BGE 113 V 221 Erw. 4b), für einen grundsätzlichen Ausschluss der rein psychogen bedingten Beein- trächtigungen der Integrität vom Anspruch auf Integritätsentschädi- gung. Wird von reinen Organ- oder Substanzverlusten (wie Verlust eines Armes oder des Gehörs) abgesehen, sind längst nicht alle körperlichen Integritätseinbussen objektiv quantifizierbar. Bei dem nach Anhang 3 zur UVV entschädigungspflichtigen psychoorgani- schen Syndrom kann Art und Umfang der Funktionsausfälle zwar neuropsychologisch festgestellt werden; der Schweregrad der mit der Hirnfunktionsstörung allenfalls verbundenen Wesensveränderung kann dagegen nur geschätzt werden (Tabelle 8 «Integritätsschäden bei psychischen Folgen von Hirnverletzungen» der von der ________ herausgegebenen Richtlinien). Gerade dieses Beispiel zeigt, dass auch psychogene Beeinträchtigungen der Integrität einer abstrakt-egalitären Bemessung des Integritätsschadens zugänglich sind. Wie Murer/Kind/Binder aufzeigen, sind schematische Bewertungen psychogener Störungen in Anlehnung an die Abstufungen bei den Hirnfunktionsstörungen durchaus möglich (SZS 38/1994 S. 195) ..." (DTF 124 V 29 consid. 3a, b e c = RAMI 1998 pag. 354 e seg. consid 3a, b e c) 2.12.   In caso di affezioni psichiche, è dato diritto ad un indennità per menomazione dell'integrità soltanto quando è possibile porre una prognosi individuale e precisa a lungo termine che escluda praticamente per tutta la vita la possibilità di un cambiamento della situazione per guarigione o miglioramento (cfr. DTF 124 V 29 consid. 4c = RAMI 1998 pag. 354 consid. 4c; STFA del 13 settembre 1999 nella causa M., U 102/99). Al riguardo l'Alta Corte si è così espressa: " ... Ausgehend vom allgemeinen Wortsinn (vgl. hiezu BROCKHAUS/WAHRIG, a.a.O., und DUDEN, a.a.O., unter dem Stichwort "unabsehbar") kann der Begriff im vorliegenden Zusammenhang entweder bedeuten, dass nicht damit zu rechnen ist, dass der Schaden dereinst wegfallen wird, oder aber, dass eine verlässliche Prognose hinsichtlich des in näherer oder fernerer Zukunft allenfalls bestehenden Schädens nicht möglich ist." (DTF 124 V 29 consid. 4c = RAMI 1998 pag. 354 consid 4c). Il TFA ha, inoltre, considerato che, certamente, questo criterio costituisce una limitazione importante nel caso di un'affezione di carattere psichico ritenuto che è difficile prevedere, nel grado della verosimiglianza richiesto, se un'affezione di questo tipo durerà tutta la vita. Tuttavia, ciò non basta, secondo il TFA, a dichiarare contrario alla legge l'art. 36 cpv. 1 prima frase OAINF che non va al di là di quanto previsto dall'art. 24 cpv. 1 LAINF. 2.13.   Per accertare il carattere durevole della menomazione dell'integrità psichica, dev'essere richiamata innanzitutto la prassi applicabile qualora occorra stabilire l'esistenza di un nesso di causalità adeguata nei casi di disturbi psichici consecutivi ad infortunio. Dopo questa analisi si stabilirà se sono necessari accertamenti dal profilo psichiatrico atti a dimostrare il carattere durevole della menomazione (DTF 124 V 209 segg.; DTF 124 V 29 segg. = RAMI 1998 pag. 354 segg.). A tale proposito il TFA ha rilevato quanto segue: " ... le point de savoir si une atteinte à l'intégrité psychique a un caractère durable est essentiellement une question de fait que l'administration ou le juge, s'il y a recours, doit trancher en se conformant à la règle du degré de vraisemblance prépondérante, appliquée généralement à l'appréciation des preuves dans l'assurance sociale. Aussi l'administration et le juge ont-ils besoin - comme lorsqu'il s'agit d'examiner l'existence d'un lien de causalité naturelle dans le domaine médical - de renseignements médicaux fournis par des experts. Du point de vue juridique, peu importe qu'un diagnostic ait été posé non pas d'après la classification des affections publiées par l'Organisation mondiale de la santé sous le titre d' "ICD-10" (International Classification of Diseases) - dont le chapitre V (F) concernant les troubles psychiques a été, en 1995, recommandé par la Société suisse de psychiatrie en ce qui concerne la détermination du diagnostic - mais d'après un autre système de classification reconnu, tant que les éléments de chaque diagnostic particulier apparaissent clairs sur le vu de l'ensemble des indications et que les constatations médicales sont pertinentes eu égard au point à examiner (arrêt non publié B. du 2 mai 1997)... Dans la mesure où l'examen du caractère durable des troubles psychiques, en tant que notion juridique , est finalement une question de droit qui doit être tranchée en fonction du cas particulier... .... A la lumière de cette jurisprudence et compte tenu du fait que, selon la doctrine psychiatrique majoritaire, seuls des événements accidentels d'une gravité exceptionnelle entraînent des atteintes durables, il est objectivement justifié de prendre en considération également l'événement accidentel lui-même lorsqu'il s'agit d'examiner le caractère durable d'une affection psychique d'origine accidentelle et de se fonder sur la pratique applicable à la question de la causalité adéquate en cas de troubles psychiques consécutifs  à un accident (ATF 115 V 133 ss, 403 ss). ....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140 sv consid 6c, 409 sv consid 5c) pour autant qu'ils revêtent une importance et une intensité particulières et qu'en tant que facteurs stressants, ils ont de manière évidente favorisé l'installation de troubles durables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(DTF 124 V 209 consid 4b) " ... 5bb) Im Lichte dieser Rechtsprechung und unter Berücksichtigung des Umstandes, dass nach herrschender psychiatrischer Lehrmeinung nur Unfallereignisse von aussergewöhnlicher Schwere zu dauerhaften Beeinträchtigungen der Integrität führen, erweist es sich als sachgerecht, bei der Beurteilungen der Dauerhaftigkeit psychogener Unfallfolgen ebenfalls an das Unfallereignis anzuknüpfen und von der Praxis auszugehen, wie sie für die Beurteilung der Adäquanz psychischer Unfallfolgen Geltung hat (BGE 115 V 133). Danach wird die Adäquanz bei banalen bzw. leichten Unfällen in der Regel ohne weiteres verneint und bei schweren Unfällen in der Regel bejaht; im mittleren Bereich bedarf es besonderer, objektiv erfassbarer Umstände, damit die Adäquanz bejaht werden kann (BGE 115 V 138 ff. Erw. 6). In Anlehnung an diese Praxis und die psychiatrischen Lehrmeinungen ist der Anspruch auf Integritätsentschädigung bei banalen bzw.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(BGE 115 V 140 f. Erw 6c), sofern sie besonders ausgeprägt und gehäuft gegeben sind und die Annahme nahelege, sie könnten als Stressoren eine lebenslang chronifizie- rende Auswirkung begünstigt haben. Bei schweren Unfällen schliesslich ist die Dauerhaftigkeit des Integritätsschadens stets zu prüfen und nötigenfalls durch ein psychiatrisches Gutachten abzuklären, sofern sie nicht bereits aufgrund der Akten als eindeutig erscheint.” (DTF 124 V 29 consid. 5bb=RAMI 1998 pag. 354 consid 5bb) Pertanto, secondo la giurisprudenza, se un infortunio va classificato nella categoria intermedia, in linea di principio, bisogna negare il diritto all'indennità per menomazione all'integrità per conseguenze psichiche, difettando il carattere durevole del danno, a meno che il sinistro si trovi al limite degli infortuni gravi e dagli atti risultino elementi rilevanti a favore di una menomazione dell'integrità psichica particolarmente grave il cui miglioramento non sembra più essere attuabile. Tali indizi possono corrispondere ai criteri da prendere in considerazione per valutare l'esistenza di un nesso di causalità adeguata nel caso di disturbi psichici consecutivi a infortunio, se essi rivestono un'importanza e un'intensità particolari e in quanto fattori che causano stress possono aver favorito in maniera evidente la cronicizzazione dei disturbi. In tal caso, come nell'ipotesi di infortuni gravi, andrà valutato dal profilo medico, mediante l'allestimento di una perizia psichiatrica, se esiste o meno un'affezione psichica che verosimilmente perdurerà con la stessa intensità per tutta la vita (cfr. DTF 124 V 29 consid. 5bb; DTF 124 V 45 consid. 5c/bb; STFA del 17 luglio 2003 nella causa F., U 302/00). 2.14.   Nell'evenienza concreta, il 13 dicembre 1996, l’insorgente, mentre stava utilizzando una motosega per tagliare una trave si è ferito alla fronte. I medici del PS dell’Ospedale regionale di __________ hanno immediatamente provveduto alla sutura delle due ferite, l’una di circa 6 cm, l’altra di circa 3 cm (cfr. doc. _). Quali postumi sono rimaste due cicatrici: una frontale sinistra alla base del cuoio capelluto, l'altra nodulare chiara sulla parte sinistra della glabella (cfr. doc. _). Il 18 settembre 2002, a seguito della sentenza del TFA che ha imposto all'__________ l'assunzione dei costi di un intervento chirurgico di correzione delle cicatrici (cfr. consid. 1.2.), l'assicurato si è sottoposto a un'operazione di escissione della cicatrice nodulare della parte sinistra della glabella e a plastica locale. L'intervento è stato effettuato dalla Dr. med. __________, specialista FMH in chirurgia plastica, ricostruttiva ed estetica (cfr. doc. _). L'assicuratore LAINF convenuto ha poi assegnato all'assicurato un'indennità per menomazione all'integrità del 5%, facendo riferimento all'apprezzamento enunciato dal proprio medico di circondario, Dr. med. __________, specialista FMH in chirurgia generale, sulla base della visita medica di chiusura del 20 febbraio 2003 (cfr. doc. _). Il sanitario si è in particolare così espresso: " REPERTO Come esiti importanti e durevoli dopo una ferita da motosega alla fronte il 13.12.1996, si trova attualmente una cicatrice archiforme lunga 7 cm e larga 0.5 cm con lieve concavità verso la parte della glabella e con lieve convessità verso la fronte supero laterale. VALUTAZIONE 5 %. GIUSTIFICAZIONE Questa cicatrice comporta un danno da paragonare a uno stato con grave deformazione del viso. Il danno alla fronte corrisponde a 1/10 di un danno grave. Secondo l'allegato 3, art. 36 cpv. 2 OAINF la menomazione all'integrità ammonta al 5%." (Doc. _) 2.15.   Per quanto concerne l'aspetto somatico della menomazione all'integrità, questo Tribunale, chiamato a pronunciarsi su una questione di carattere medico, non ha valide ragioni per scostarsi dell'apprezzamento del Dr. med.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STFA dell'8 luglio 2003 nella causa B., U 259/02;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 somma Istanza - in una sentenza dell'8 settembre 2000 nella causa C., U 291/99, inedita - ha puntualizzato che la circostanza che il medico di fiducia si sia pronunciato dopo che l'affare è divenuto contenzioso, non è, di per sé, sufficiente per suscitare dei dubbi circa la sua imparzialità.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In una recente sentenza dell'8 luglio 2003 nella causa B., U 259/02, l'Alta Corte ha infine precisato che il fatto che un medico venga interpellato con regolarità da un istituto assicuratore per esprimere valutazioni specialistiche non è di per sé sufficiente per dubitare della sua obiettività e imparzialità.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STFA del 18 aprile 2002 nella causa P., I 550/00;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(cfr. STFA del 10 luglio 2003 nella causa C., U 168/02; STFA dell'8 ottobre 2002 nella causa C., I 673/00; DTF 125 V 352; DTF 122 V 160 in fine). Questa Corte ritiene che la valutazione dell'IMI effettuata dal medico di circondario dell'__________, il quale è specialista in chirurgia, e quindi, a differenza di quanto sostiene il ricorrente (cfr. doc. _), era competente a valutare convenientemente la menomazione presentata da questi, è corretta e adempie i presupposti stabiliti dalla giurisprudenza federale per riconoscere forza probante a un rapporto medico. In particolare il Dr. med. __________ ha espresso il suo apprezzamento generale e le ragioni che lo hanno portato a valutare al 5% l'indennità per menomazione all'integrità in modo chiaro, motivato e convincente, dopo aver proceduto a un esame approfondito del caso. La tabella 18 relativa alla menomazione all'integrità in caso di danni alla pelle indica del resto che a gravi deformazioni in viso dovute a dermatosi coincide un'IMI del 50%, alla mancanza del naso un'indennità del 30%, alla mancanza del padiglione auricolare un'IMI del 10%. Per cicatrici da bruciature si attribuisce, invece, secondo la gravità e l'estensione, un'IMI dal 5% fino al 50%. In casu, come si evince anche dalle fotografie agli atti, la cicatrice che parte dalla radice del naso, relativa alla ferita con la motosega del 13 dicembre 1996, si estende su una parte limitata del viso e meglio della fronte, sopra il sopracciglio sinistro. Un'IMI del 5% per le conseguenze somatiche dell'infortunio del 13 dicembre 1996 risulta dunque adeguata. In simili condizioni  non è pertanto necessario dare seguito al provvedimento probatorio preteso dall'insorgente (perizia medica giudiziaria; cfr. consid. 1.5.; doc. _).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2.16.   L'assicurato sostiene che l'IMI debba essere del 10% anche in considerazione dei disturbi psichici causati dalla ferita lacero-contusa al viso (cfr. consid. 1.5.; doc. _). In sede ricorsuale l'insorgente a sostegno delle sue asserzioni ha allegato un rapporto medico del 15 aprile 1999 del Dr. med. __________, specialista FMH in psichiatria e psicoterapia, del 15 aprile 1999, da cui emerge quanto segue: " (…) Conclusione Questo paziente a livello clinico e psicodiagnostico evidenzia un disturbo psichico. La sua struttura di personalità di base non gli ha permesso di elaborare adeguatamente il trauma subìto. Egli vive la sua cicatrice in maniera soggettivamente abnorme. Vi è quindi un disturbo legato all'elaborazione del trauma subìto. In queste circostanze ritengo indicato che il paziente vada sottoposto ad un intervento chirurgico correttivo della cicatrice." (Doc. _, pag. 4) Questa valutazione è stata formulata prima dell'intervento di escissione della cicatrice nodulare della parte sinistra della glabella e plastica locale eseguito, il 18 settembre 2002, dalla Dr. med. __________ (cfr. consid. 1.3.). Il Dr. med. __________ stesso, come visto, aveva peraltro suggerito un'operazione correttiva della cicatrice, visto che l'assicurato presentava una sofferenza psichica relativa al trauma subito. Tale apprezzamento non è, quindi, adeguato per vagliare l'effettivo stato psichico dell'assicurato al momento della determinazione dell'entità dell'IMI. Pendente causa il ricorrente ha poi trasmesso a questa Corte il certificato medico del 7 gennaio 2004 del Dr. med. __________, specialista FMH in psichiatria e psicoterapia. Il medico si è così espresso in merito allo stato di salute dell'assicurato: " (…) Il paziente è in mia cura dal 16.09.2002, per uno stato ansioso-depressivo, in reazione da disadattamento provocato da cause diverse: incidente sul lavoro con motosega nel 1997-98; eczema cronico invalidante; grave conflittualità coniugale; infarto miocardico del 19.10.2003. In questi anni, tali avvenimenti infausti, hanno messo a dura prova il paziente cambiandogli l'esistenza e lo stile di vita. Ritornando all'incidente sul lavoro di alcuni anni fa (a dire del paziente '97-'98), dove egli lavorando con una motosega si infortunava, ed in tale circostanza veniva provocata una vistosa cicatrice in sede frontale, egli riferisce di essere stato in infortunio per circa tre mesi. In seguito afferma di essere stato in cura dal Dr. __________ per circa sei mesi, per un disagio psichico rientrante verosimilmente in un disturbo post-traumatico, e caratterizzato da ansia sociale, paura a farsi vedere, senso d'imbarazzo e vergogna, evitamento delle situazioni temute, irritabilità, ipervigilanza con reazione d'allarme e stato di tensione, insonnia. Tutto ciò ha provocato nel signor __________, una ferita narcisistica che ancora tuttora egli fatica ad accettare. È difficile quantificare il danno dal profilo psicologico di tale trauma, in quanto nel corso degli anni si sono poi verificate altre avversità, che hanno amplificato il malessere di cui tuttora il paziente è affetto. Retrospettivamente si può affermare che l'incidente ha determinato allora nel paziente, uno stato di disagio moderato, intaccandone l'integrità fisica e psichica. Rispetto al disagio attuale, questo è in relazione a fattori molteplici come sopra esposto." (Doc. _) Secondo la costante giurisprudenza del TFA, l'autorità giudicante deve limitare l'esame del caso alla situazione effettiva che si presenta all'epoca in cui è stata resa la decisione impugnata (fra le tante: Pratique VSI 2003 pag. 282; STFA del 10 novembre 2003 nella causa R. c/ AWA Cantone Zurigo e AWA Cantone Zurigo c/ R., C 90/03 e C 92/03, destinata a pubblicazione; STFA del 3 dicembre 2001 nella causa R., I 490/00; STFA del 9 ottobre 2001 nella causa C., U 213/01; STFA del</w:t>
      </w:r>
    </w:p>
    <w:p>
      <w:r>
        <w:rPr>
          <w:b/>
        </w:rPr>
        <w:t>E. 12</w:t>
      </w:r>
    </w:p>
    <w:p>
      <w:r>
        <w:t>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RAMI 2001 pag. 101; STFA del 17 gennaio 2003 nella causa A., I 134/02; STFA del 28 giugno 2001 nella causa G., I 11/01; STFA del 31 maggio 2001 nella causa C., I 83/01; STFA 17 febbraio 1994 in re P., non pubblicata, STFA 5 gennaio 1993 in re W. Schw., non pubblicata; STFA 1° marzo 1993 in re 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(cfr. STFA del 10 novembre 2003 nella causa R. c/ AWA Cantone Zurigo e AWA Cantone Zurigo c/ R., C 90/03 e C 92/03, destinata a pubblicazione; RCC 1989 pag. 123 consid. 3b, RCC 1974 pag. 192 consid. 4, RCC 1970 pag. 582 consid. 3; STCA 10 gennaio 1996 nella causa G.R. consid. 2.6.). Nel caso di specie il rapporto medico del Dr. med. __________ è stato allestito posteriormente all'emissione della decisione impugnata. Esso, tuttavia, è stato allegato con l'intento di acclarare lo stato di salute psichico dell'assicurato in relazione all'infortunio del 13 dicembre 1996, e quindi precedente all'emanazione del provvedimento contestato. Pertanto tale referto è rilevante ai fini del presente giudizio. Esso è suscettibile di mettere in evidenza elementi di accertamento retrospettivo della situazione antecedente alla decisione su opposizione (cfr. STFA del 2 settembre 2003 nella causa L., U 299/02). 2.17.   Dall'apprezzamento medico del 7 gennaio 2004 emerge che effettivamente l'assicurato soffre di disturbi psichici. Le cause sono comunque molteplici. Il Dr. med. __________ ha inoltre precisato che l'infortunio del 13 dicembre 1996 ha provocato nell'insorgente, sia dal profilo fisico che psichico, uno stato di disagio moderato. In caso di disturbi psichici, in relazione di causalità con l'infortunio in questione, un assicurato ha diritto a un'indennità per menomazione all'integrità, qualora sia possibile pronosticare a lungo termine l'esclusione, praticamente per tutta la vita, della possibilità di un cambiamento della situazione per guarigione o miglioramento (cfr. STFA del 21 gennaio 2004 nella causa K. (U 274/02) e consid. 2.12.). Nell'evenienza concreta, si può prescindere dall'esame della causalità naturale tra l'evento traumatico del 13 dicembre 1996 e i disturbi psichici. Il carattere durevole dell'affezione psichica deve infatti essere escluso. Come esposto sopra (cfr. consid. 2.13.), per stabilire l'aspetto duraturo della menomazione all'integrità psichica e conseguentemente per valutare se sono o meno necessari ulteriori accertamenti psichiatrici, va applicata la prassi elaborata al fine di accertare l'esistenza di una relazione di causalità adeguata nel caso di disturbi psichici consecutivi a un evento traumatico. In concreto occorre, dunque, dapprima procedere alla qualifica dell'infortunio subita dal ricorrente. Dall'"Annuncio d'infortunio LAINF" del 19 dicembre 1996 e dal certificato medico LAINF relativo alla prima consultazione medica presso l'Ospedale __________, avvenuta il medesimo giorno del sinistro, risulta che l'assicurato mentre stava tagliando una trave con una sega circolare è rimasto leso alla fronte, riportando una ferita lacero-contusa di circa 6 cm dalla radice del naso verso l'alto e a sinistra con lembo cutaneo avascolare, interessante anche il periosteo frontale, e una ferita di circa 3 cm a livello dell'impianto dei capelli. Dalla radiografia del cranio non sono emerse lesioni ossee (cfr. doc. _). Alla luce della dinamica dell'evento e delle lesioni riportate, l'infortunio di cui è stato vittima l'assicurato non può essere classificato né fra quelli leggeri, ma neppure fra quelli gravi: si tratta, a mente del TCA, di un infortunio di media gravità all'interno della categoria intermedia. A titolo di raffronto, si osserva che la nostra Alta Corte ha confermato la sentenza del TCA dell'11 febbraio 1999 nella causa M. (35.1998.69), con la quale questa Corte aveva classificato quale infortunio di gravità media al limite dei casi gravi l'evento traumatico in cui una carica elettrostatica aveva provocato la deflagrazione di una sostanza chimica che l'assicurato stava maneggiando, causandogli ustioni di I, II e III grado, soprattutto al braccio destro, al braccio prossimale sinistro, all'addome, alle cosce e ad ambedue le orecchie (cfr. STFA del 13 settembre 1999 nella causa M., U 102/99). Il TFA ha invece qualificato nella categoria intermedia al limite degli infortuni leggeri il sinistro in cui durante dei lavori di pulitura, per motivi sconosciuti, da un armadio sono caduti da un'altezza di 1 m e 80 cm dei supporti in metallo del peso di 3,8 Kg colpendo un assicurato sull'occipite e provocandogli un taglio superficiale di 2 cm (cfr. STFA del 12 novembre 2001 nella causa K., U 85/01). La nostra Massima Istanza, per contro, ha lasciato aperta la questione di sapere se l'esplosione del disco di una sega circolare, avvenuta mentre un assicurato la stava mettendo in moto, che ha causato a quest'ultimo delle ferite al viso e la perforazione dell'occhio destro doveva essere trattata quale infortunio grave o medio (cfr. STFA del 10 giugno 2002 nella causa M., U 334/01). Come visto precedentemente (cfr. consid. 2.13.), nel caso di infortuni di grado medio l'aspetto duraturo della menomazione deve, di regola, essere negato. Nel caso di specie il carattere durevole della lesione deve dunque essere escluso. Un'IMI per l'affezione psichica va di conseguenza rifiutata senza procedere ad ulteriori accertamenti volti a determinare se il disturbo psichico perdurerà nell'intensità richiesta per tutta la vita. Va, in ogni caso, osservato che l'esito della vertenza non muterebbe anche classificando l'evento traumatico occorso all'assicurato il 13 dicembre 1996 nella categoria intermedia al limite dei casi gravi. In questa ipotesi, in effetti, il carattere durevole della menomazione è dato se dagli atti emergono elementi rilevanti che permettono di concludere che si tratta di una lesione particolarmente grave. Come già esposto (cfr. consid. 2.13.), tali indizi corrispondono ai criteri per accertare l'esistenza o meno del nesso di causalità adeguata in caso di affezioni psichiche. Il giudice è quindi tenuto a valutare le circostanze connesse con l’infortunio, secondo i criteri elaborati dal TFA e qui evocati al consid. 2.6. Per ammettere l'adeguatezza - e in forza delle sentenze pubblicate in DTF 124 V 209 e in DTF 124 V 29=RAMI 1998 pag. 354 il carattere duraturo dell'affezione psichica - sarebbe, pertanto, necessaria, trattandosi di un infortunio di media gravità al limite di quelli più gravi, la presenza di uno dei fattori menzionati. Va peraltro sottolineato che nell'apprezzamento dell’adeguatezza del nesso di causalità in materia di turbe psichiche, vanno considerati unicamente i postumi di natura organica (cfr. RAMI 1999 U 341 p. 409 e RAMI 1993 U166, p. 94 consid. 2c e riferimenti). Per quel che riguarda il criterio della particolare drammaticità delle circostanze concomitanti all'infortunio, attentamente esaminata la dinamica del sinistro che ha visto coinvolto l'assicurato il 13 dicembre 1996, benché non possa essere negato un certo carattere impressionante, va ritenuto che esso non può essere considerato particolarmente drammatico (cfr. DTF 129 V 323 = RAMI 2003 pag. 203 nella quale il TFA nel caso di un infortunio in cui un'automobile, a causa dell'esplosione di un pneumatico ad una velocità di circa 95km/h, si è capovolta in autostrada ed è rimasta a giacere sul tetto, nonostante abbia riconosciuto che il sinistro da un certo punto di vista è stato impressionante, ha negato il carattere particolarmente drammatico dal profilo oggettivo). Per quel che concerne gli altri criteri di rilievo, le lesioni patite dal ricorrente - due ferite lacero-contuse nella zona frontale -, non sono da ritenere particolarmente gravi, né potrebbero esse sole essere ritenute idonee a provocare un'errata elaborazione psichica. Le cure mediche applicate all'assicurato non sono state errate, né hanno, tantomeno, aggravato notevolmente gli esiti dell'infortunio. Limitatamente alle sole sequele organiche dell'infortunio del 13 dicembre 1996, la cura medica non ha avuto un decorso sfavorevole né sono intervenute delle rilevanti complicazioni. Al contrario le cure mediche messe in atto, in particolare l'intervento di chirurgia ricostruttiva del 18 settembre 2002 (cfr. doc. _), hanno permesso di migliorare la situazione dal profilo estetico, come ammesso dal ricorrente medesimo (cfr. consid. 1.5.; doc. _ e _; fotografie agli atti, doc. _). Né può essere sostenuto che la cura medica delle sequele somatiche dell'evento infortunistico in discussione sia stata eccezionalmente lunga. Infine non appare nemmeno adempiuto il criterio del grado e della durata dell'incapacità lavorativa. Infatti l'insorgente ha ripreso a esercitare il proprio lavoro già dal 18 febbraio 1997 (cfr. doc. _). Di conseguenza sulla base delle circostanze concrete occorre concludere che nessuno dei criteri di rilievo è, nel caso di specie, soddisfatto, per poter ammettere l'esistenza di un rapporto di causalità adeguata fra l'evento traumatico e il danno alla salute psichica, e conseguentemente il carattere persistente dell'affezione psichica. 2.19.   Deve essere, infine, esaminato se l'assicurato può essere posto al beneficio dell'assistenza giudiziaria, come richiesto nell'atto ricorsuale (cfr. consid. 1.5.; doc. _) Come già indicato al consid. 2.1. e 2.2., il 1° gennaio 2003, è entrata in vigore la Legge federale sulla parte generale del diritto delle assicurazioni sociali (LPGA). Per quanto concerne la materia che qui interessa, l'art. 1 cpv. 1 LAINF dispone che le disposizioni della LPGA sono applicabili all’assicurazione contro gli infortuni, sempre che la presente legge non preveda espressamente una deroga. Come esposto in precedenza (cfr. consid. 2.2.), secondo la dottrina e la giurisprudenza, le disposizioni formali della LPGA, relative a principi già previsti precedentemente all'entrata in vigore della LPGA dal diritto federale - tra cui l’assistenza giudiziaria (art. 61 lett. f LPGA) - sono immediatamente applicabili con l’entrata in vigore della nuova legge (cfr. SVR 2004 AHV Nr. 3 consid. 3.2.; SVR 2003 IV Nr. 25 consid. 1.2.; STFA del 23 ottobre 2003 nella causa K., H 73/03; STFA del 23 ottobre 2003 nella causa J., K 55/03; STFA del 20 marzo 2003 nella causa E., I 238/02; U. Kieser, ATSG-Kommentar, Ed. Schulthess, Zurigo 2003, art. 82 N. 8 pag.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è conforme all'art. 61 lett. f LPGA. Il TCA, chiamato ora a pronunciarsi, ritiene che nella fattispecie non sia soddisfatto il requisito dello stato di indigenza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Nel caso di specie dal certificato municipale per l'ammissione all'assistenza giudiziaria e dalla relativa documentazione allegata risulta che l'assicurato è coniugato e ha due figli, l'uno nato nel 1988, l'altro nel 1993. L'assicurato è al beneficio di una rendita __________ intera e di due rendite __________ completive per i figli, di complessivi fr. 3'348.-- mensili (cfr. doc. _). Inoltre egli percepisce una rendita della previdenza professionale di fr. 1'270.-- al mese (cfr. doc. _). Con un reddito mensile di fr. 4'618.-- (fr. 3'348.-- + fr. 1'270.--) il ricorrente deve far fronte a diverse spese, fra le quali fr. 2'400.-- (fr. 1'550.-- per i genitori + fr. 500.-- per il primo figlio + fr. 350.-- per il secondo figlio) corrispondenti all'importo base mensile. Tale ammontare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1'142.-- al mese, i premi dell'assicurazione contro le malattie, che dedotti i sussidi cantonali, sono pari a fr. 118.-- mensili e il contributo AVS della moglie di fr. 32.50 al mese (cfr. documentazione allegata al certificato municipale per l'ammissione all'assistenza giudiziaria), per cui si ottiene un onere globale di fr. 3'692.50.--. L'eccedenza mensile sarebbe, dunque, di fr. 925.50 (fr. 4'618.-- - fr. 3'692.50.--) da cui vanno però ancora dedotte le imposte pari all'ammontare approssimativo di fr. 150.-- al mese. L'insorgente presenta, di conseguenza, un'eccedenza mensile di perlomeno fr. 750.-- (fr. 9'000.-- annui), per cui, anche tenendo conto, come sopra esposto, che il limite per ammettere lo stato di bisogno ai sensi delle disposizioni sull'assistenza giudiziaria è superiore al minimo di esistenza ai sensi del diritto esecutivo, egli non può essere considerato indigente. Al riguardo va ricordato che in una sentenza del 16 dicembre 2003 nella causa O., (I 482/03) il TFA ha respinto la richiesta di assistenza giudiziaria in quanto una famiglia composta dei due genitori e di 3 figli disponeva di un'eccedenza mensile di circa fr. 950.--: " Der Ehemann der Beschwerdeführerin erzielt ein monatliches Einkommen von Fr. 6050.-- und erhält zusätzlich eine monatliche Spesenentschädigung von Fr. 400.--. Für die Ausgaben ist vom Grundbedarf gemäss Richtlinien der Konferenz der Betreibungs - und Konkursbeamtem der Schweiz vom 24. November 2000 in Höhe von Fr. 1550.-- für ein Ehepaar, Fr. 1000.-- für zwei Kinder über zwölf Jahren und Fr. 350.-- für ein Kind zwischen sechs und zwölf Jahren auszugehen (vgl. Jurius, Neue Richtlinien für die Berechnung des betreibungsrechtlichen Existenzminimums, Jusletter 5. März 2001 mit Hinweis), was gesamthaft Fr. 2900.-- ergibt. Unter Berücksichtigung der Ausgaben für Miete (Fr. 1825.--), Heiz - und Nebenkosten (Fr. 233.90), Krankenkasse (total Fr. 689.30), Versicherungen (Fr. 34.90) und Steuern (ca. Fr. 250.--) ergeben sich monatliche Ausgaben von Fr. 5933.10. Somit resultiert - unter Berücksichtigung der Spesenentschädigung - ein monatlicher Überschuss von etwa Fr. 450.--, wobei der dreizehnte Monatslohn des Ehemannes noch nicht berücksichtigt ist. Die Bedürftigkeit ist deshalb nicht ausgewiesen." In tali circostanze l'assicurato deve essere ritenuto in grado di far fronte alle spese legali. Difettando uno dei requisiti cumulativi per concedere l'assistenza giudiziaria, occorre concludere che la relativa istanza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