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35.2003.43 vom 21. Mai 2003</w:t>
      </w:r>
    </w:p>
    <w:p>
      <w:r>
        <w:t>TI Tribunale d'appello, 2003-05-21, IT</w:t>
      </w:r>
    </w:p>
    <w:p>
      <w:r>
        <w:rPr>
          <w:b/>
        </w:rPr>
        <w:t xml:space="preserve">Quelle: </w:t>
      </w:r>
      <w:r>
        <w:t>https://mcp.opencaselaw.ch/entscheid/ti_gerichte_35.2003.43</w:t>
      </w:r>
    </w:p>
    <w:p>
      <w:r>
        <w:t>FR: TI_GERICHTE 35.2003.43 du 21 mai 2003</w:t>
      </w:r>
    </w:p>
    <w:p>
      <w:r>
        <w:t>IT: TI_GERICHTE 35.2003.43 del 21 maggio 2003</w:t>
      </w:r>
    </w:p>
    <w:p>
      <w:pPr>
        <w:pStyle w:val="Heading2"/>
      </w:pPr>
      <w:r>
        <w:t>Regeste</w:t>
      </w:r>
    </w:p>
    <w:p>
      <w:r>
        <w:t>Sentenza o decisione senza scheda</w:t>
      </w:r>
    </w:p>
    <w:p>
      <w:pPr>
        <w:pStyle w:val="Heading2"/>
      </w:pPr>
      <w:r>
        <w:t>Erwägungen</w:t>
      </w:r>
    </w:p>
    <w:p>
      <w:r>
        <w:rPr>
          <w:b/>
        </w:rPr>
        <w:t>E. 10</w:t>
      </w:r>
    </w:p>
    <w:p>
      <w:r>
        <w:t>settembre 1998 nella causa R., U 143/98 e STFA del 2 luglio 1996 nella causa A., U 49/95). Nella presente fattispecie, occorre constatare, in primo luogo, che la sintomatologia fatta valere oggi da __________ era già presente, in maniera analoga, nel 1999. Ad esempio, dal referto afferente alla visita circondariale del 14 giugno 1999, risulta che già allora l'assicurato accusava, soggettivamente, degli importanti disturbi al rachide ed agli arti inferiori che rendevano difficoltosa la deambulazione (cfr. doc. _, p. 2s.). Tuttavia, ora come a quel momento, in assenza di una sufficiente correlazione sul piano oggettivo, i disturbi risentiti dal ricorrente vanno interpretati come l'espressione di una patologia presente a livello psichico (cfr., al riguardo, il doc. _, p. 2: "Anche alla luce delle radiografie alla colonna lombare del bacino, che non evidenziano segni di lesioni ossee ma unicamente segni di coxartrosi incipiente bilateralmente ed alterazioni degenerative consone con l'età, inquadriamo il quadro clinico nell'ambito di una sindrome algico motoria degli arti inferiori con deconditioning psicofisico conseguente al trauma ed all'elaborazione psichica messa in atto dal paziente. Anche gli esami di laboratorio non hanno evidenziato nulla di patologico" - la sottolineatura è del redattore). In secondo luogo, questa Corte constata che il dott. __________, con certificato del 10 giugno 2002, ha fatto stato di un aggravamento dei dolori lombo-sacrali, rispettivamente, di quelli interessanti gli arti inferiori (doc. _; cfr., pure, doc. _). Il medico curante non ha tuttavia saputo oggettivare il preteso deterioramento delle condizioni di salute. Egli si è infatti limitato a riferire di un peggioramento della sintomatologia dolorosa, quindi soggettiva, ciò che - tenuto soprattutto conto di quanto accertato nell'ambito del caso iniziale - non può essere considerato sufficiente da un profilo probatorio. In esito alle considerazioni che precedono, occorre ritenere dimostrato, perlomeno con il grado di verosimiglianza richiesti dalla giurisprudenza federale, che __________, a far tempo dal mese di gennaio 2002, non ha presentato un aggravamento del suo stato di salute organico, tale da giustificare il riconoscimento di una incapacità lavorativa e/o della necessità di cure mediche.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