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35.2003.27 vom 27. Januar 2003</w:t>
      </w:r>
    </w:p>
    <w:p>
      <w:r>
        <w:t>TI Tribunale d'appello, 2003-01-27, IT</w:t>
      </w:r>
    </w:p>
    <w:p>
      <w:r>
        <w:rPr>
          <w:b/>
        </w:rPr>
        <w:t xml:space="preserve">Quelle: </w:t>
      </w:r>
      <w:r>
        <w:t>https://mcp.opencaselaw.ch/entscheid/ti_gerichte_35.2003.27</w:t>
      </w:r>
    </w:p>
    <w:p>
      <w:r>
        <w:t>FR: TI_GERICHTE 35.2003.27 du 27 janvier 2003</w:t>
      </w:r>
    </w:p>
    <w:p>
      <w:r>
        <w:t>IT: TI_GERICHTE 35.2003.27 del 27 gennaio 2003</w:t>
      </w:r>
    </w:p>
    <w:p>
      <w:pPr>
        <w:pStyle w:val="Heading2"/>
      </w:pPr>
      <w:r>
        <w:t>Regeste</w:t>
      </w:r>
    </w:p>
    <w:p>
      <w:r>
        <w:t>Sentenza o decisione senza scheda</w:t>
      </w:r>
    </w:p>
    <w:p>
      <w:pPr>
        <w:pStyle w:val="Heading2"/>
      </w:pPr>
      <w:r>
        <w:t>Erwägungen</w:t>
      </w:r>
    </w:p>
    <w:p>
      <w:r>
        <w:rPr>
          <w:b/>
        </w:rPr>
        <w:t>E. 27</w:t>
      </w:r>
    </w:p>
    <w:p>
      <w:r>
        <w:t>aprile 1998, __________ è dunque rimasto vittima di un incidente della circolazione (cfr. al riguardo il consid. 2.2), nel quale ha riportato un trauma contusivo/distorsivo al ginocchio sinistro (cfr. doc. _). Il 27 luglio 1998, ha avuto luogo un esame di risonanza magnetica del ginocchio sinistro presso il Servizio di radiologia della Clinica __________, accertamento che ha permesso di evidenziare una rottura complessa a carico di entrambi i menischi, un'avanzata condropatia a livello patellare, soprattutto faccetta laterale ed una gonartrosi a carico del compartimento mediale con possibile genua vara (cfr. doc. _). Il 18 agosto 1998, egli è quindi stato sottoposto, da parte del dott. __________, spec. FMH in chirurgia ortopedica, ad un intervento artroscopico del ginocchio sinistro con resezione di parte del corno posteriore del menisco mediale, artrotomia antero-laterale, nonché resezione di una lesione a manico di cestello del corno anteriore del menisco mediale (cfr. doc. _). Il medico curante ha attestato un'inabilità lavorativa totale dal 23 luglio al 4 novembre 1998. Il 5 novembre 1998, __________ è quindi stato giudicato in grado di riprendere il proprio lavoro a tempo pieno (cfr. doc. _). La __________ ha riconosciuto la propria responsabilità al riguardo, sino al 10 dicembre 1998, data dalla quale il nesso di causalità naturale con l'evento traumatico dell'aprile 1998 è stato dichiarato estinto (doc. _). Dagli atti all'inserto emerge inoltre che, in sede di procedura di opposizione, l'assicurato ha privatamente consultato il dott. __________, al quale ha chiesto di allestire una perizia di parte. Questo specialista, al quale è stata messa a disposizione l'intera documentazione, ha visitato __________ in data 24 settembre 2001 (da notare che il dott. __________, in altre circostanze, aveva già avuto modo di visitare l'assicurato, il 12 dicembre 1997). Per l'essenziale, in occasione della visita del settembre 2001, lo specialista di fiducia del ricorrente ha constatato uno stato perfettamente sovrapponibile a quello che lui stesso (ed il dott. __________) aveva osservato nel 1997, dunque prima che __________ rimanesse vittima dell'infortunio qui in discussione (cfr. doc. _, p. 6: "Pure sovrapponibile all'esame clinico di inizio '97 e fine '97, risulta lo stato attuale del 24.09.01. Sotto riserva di un esame clinico molto difficile, particolarmente a livello della schiena e della caviglia, lo stato attuale è perfettamente sovrapponibile a quello di inizio 1997, quindi prima dei 2 infortuni subiti"). Ciò smentisce quanto sostenuto dall'assicurato in sede di ricorso (cfr. I, p. 6: "Il qui ricorrente ha avuto innegabili e rilevanti conseguenze fisiche dopo l'infortunio in oggetto, conseguenze che nessuna perizia afferma che ci sarebbero state comunque" - la sottolineatura è del redattore). Rispondendo ai quesiti postigli dall'avv. __________, il dott. __________ ha affermato che i disturbi ancora accusati dall'insorgente non sono più riconducibili all'evento traumatico del 27 aprile 1998 (cfr. quesito n. 3), che egli ha già raggiunto lo status quo ante/sine (cfr. quesito n. 5) e che non presenta alcuna inabilità lavorativa, né necessita di ulteriori cure mediche, in relazione all'infortunio assicurato (cfr. quesiti n. 4 e 9). A mente dello stesso dott. __________, __________ è portatore di una menomazione all'integrità fisica del 33 e 1/3%, attribuibile all'infortunio occorsogli nel 1962 (cfr. risposta al quesito n. 10). 2.7.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Tutto ben considerato, in casu , occorre ritenere che l'apprezzamento - puntualmente motivato e convincente - espresso dallo specialista consultato dall'assicurato medesimo, dott. __________, Primario presso il Reparto di ortopedia e chirurgia ortopedica dell'Ospedale __________, possa validamente costituire da fondamento al giudizio che ora lo occupa, senza che si riveli necessario procedere ad ulteriori provvedimenti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TCA giudica di particolare importanza il fatto che il dott. __________ abbia avuto la possibilità di visitare __________ in epoca precedente e successiva all'evento infortunistico dell'aprile 1998, circostanza che gli ha consentito di concludere, con piena cognizione di causa, che lo stato post-infortunistico combacia perfettamente con quello osservato nel 1997. Del resto, le sue conclusioni - reperti oggettivabili riconducibili al pregresso infortunio del 1962 (ed evento del 27 aprile 1998 responsabile soltanto di un aggravamento transitorio) - trovano conferma nella restante documentazione medica presente all'inserto, segnatamente nelle certificazioni dei dott. __________ e __________. È vero che il dott. __________ ha attribuito all'infortunio del 27 aprile 1998 una dinamica completamente diversa (cfr. doc. _, p. 2: "Il 27.04.1998 subisce poi un secondo infortunio: circolando in motorino ad una velocità di circa 10-20 km/h, per evitare un pedone, entra in collisione con il marciapiede prendendo un colpo a livello del ginocchio sinistro e della schiena") rispetto a quella descritta dal ricorrente, ad esempio nella dichiarazione di sinistro notificata alla __________ (cfr. doc. _: "il signor __________ con una __________ (TI __________) ha frenato di colpo ad un semaforo ed io non ho potuto evitare il tamponamento, prendendo così un colpo alla gamba sinistra"). Nondimeno, tale circostanza non è suscettibile di infirmare il valore probante della perizia di parte allestita dal dott. __________, nella misura in cui le sue conclusioni si basano, principalmente, sulla constatazione di uno stato post-infortunistico identico a quello precedente al trauma. Priva di fondamento appare l'affermazione ricorsuale secondo cui la semplice dimostrazione della sopravvenienza di un infortunio implica automaticamente il riconoscimento del nesso di causalità fra quest'ultimo evento ed i disturbi lamentati dall'assicurato (cfr. I, p. 6). In realtà, il fatto che l'assicurato sia rimasto vittima di un infortunio non comporta, ipso facto , l'ammissione della causalità naturale, soprattutto in casi come quello sub judice , dove l'eziologia traumatica è stata negata a distanza dall'evento assicurato. In esito ai considerandi che precedono, lo scrivente Tribunale ritiene dimostrato, perlomeno con il grado di verosimiglianza richiesto dalla giurisprudenza federale, che i disturbi lamentati da __________ dopo la chiusura del caso da parte della __________ (dicembre 1998), non si trovavano più in una relazione di causalità naturale con l'infortunio del 27 aprile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