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35.2003.25 vom 13. Januar 2003</w:t>
      </w:r>
    </w:p>
    <w:p>
      <w:r>
        <w:t>TI Tribunale d'appello, 2003-01-13, IT</w:t>
      </w:r>
    </w:p>
    <w:p>
      <w:r>
        <w:rPr>
          <w:b/>
        </w:rPr>
        <w:t xml:space="preserve">Quelle: </w:t>
      </w:r>
      <w:r>
        <w:t>https://mcp.opencaselaw.ch/entscheid/ti_gerichte_35.2003.25</w:t>
      </w:r>
    </w:p>
    <w:p>
      <w:r>
        <w:t>FR: TI_GERICHTE 35.2003.25 du 13 janvier 2003</w:t>
      </w:r>
    </w:p>
    <w:p>
      <w:r>
        <w:t>IT: TI_GERICHTE 35.2003.25 del 13 gennaio 2003</w:t>
      </w:r>
    </w:p>
    <w:p>
      <w:pPr>
        <w:pStyle w:val="Heading2"/>
      </w:pPr>
      <w:r>
        <w:t>Regeste</w:t>
      </w:r>
    </w:p>
    <w:p>
      <w:r>
        <w:t>Sentenza o decisione senza scheda</w:t>
      </w:r>
    </w:p>
    <w:p>
      <w:pPr>
        <w:pStyle w:val="Heading2"/>
      </w:pPr>
      <w:r>
        <w:t>Erwägungen</w:t>
      </w:r>
    </w:p>
    <w:p>
      <w:r>
        <w:rPr>
          <w:b/>
        </w:rPr>
        <w:t>E. 31</w:t>
      </w:r>
    </w:p>
    <w:p>
      <w:r>
        <w:t>dicembre 2002. 2.3.   Oggetto della lite è la questione a sapere se l'assicuratore LAINF convenuto era o meno legittimato a negare la propria responsabilità relativamente ai disturbi alla schiena accusati dall'insorgente. 2.4.   Giusta l'art. 10 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2.5.   Presupposto essenziale per l'erogazione di prestazioni da parte dell'assicurazione contro gli infortuni è, tuttavia,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2.6.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2.7.   Dalle tavole processuali emerge che l'CO1 ha preso la decisione di negare il diritto a prestazioni per quanto concerne i disturbi lamentati dall'insorgente alla regione lombare (cfr. doc. 62, p. 3), fondandosi sul parere espresso dai propri medici fiduciari, i dott. __________ e __________, entrambi spec. FMH in chirurgia ortopedica, a mente dei quali l'esistenza di un nesso di causalità naturale con l'infortunio del novembre 2001 è da considerare, tutt'al più, possibile (cfr. doc. 43 e 61). RI1 contesta la tesi sostenuta dai medici di fiducia dell'Istituto assicuratore, facendo valere che questi ultimi si sarebbero fondati su degli errati presupposti, riguardanti, da un lato, il momento in cui sono per la prima volta insorti i disturbi al rachide lombare e, dall'altro, lo stato preesistente all'infortunio (cfr. I). 2.8.   Alla scopo di chiarire la fattispecie da un profilo medico, lo scrivente TCA ha ordinato una perizia giudiziaria, affidandone l'allestimento al PD dott. __________, responsabile della chirurgia della colonna vertebrale presso l'__________. Dopo aver ricostruito, in maniera minuziosa, l'anamnesi del ricorrente (cfr. XXI, p. 1-4) ed averne, altrettanto puntualmente, descritto lo status clinico e radiologico (cfr. XXI, p. 5-6), il dott. __________ ha posto le seguenti diagnosi: " - Chronisch rezidivierendes Lumbalsyndrom bei isthmischer Spondylolyse/-olisthesis L5/S1 Grad I nach Meyerding - Rezidivierende cervico-thorakale Schmerzen - Zustand nach Oberschenkelkontusion links " (XXI, p. 6). Per quanto qui d'interesse, il perito giudiziario - avallando in tal modo la valutazione espressa, a suo tempo, dai dott. __________ e __________ (cfr. doc. 43 e 61) - ha affermato che il nesso di causalità naturale fra l'evento traumatico del 20 novembre 2001 ed i disturbi lamentati dall'assicurato nella regione della colonna lombare, originati da una preesistente spondilolistesi L5/S1 su spondilolisi, non può essere dimostrato secondo il criterio della verosimiglianza preponderante, ciò che, in ultima analisi, non permette di impegnare la responsabilità dell'assicuratore LAINF convenuto: " 2) Stehen die diagnostizierten Beschwerden mit überwiegender Wahrscheinlichkeit in einem Kausalzusammenhang mit dem Unfall vom 22.11.2001? Die vom Exploranden geschilderten lumbalen Rückenschmerzen sind auf Grund der vorliegende Bild gebenden Befunde gut nachvollziehbar. Diese Beschwerden stehen aber nicht im Zusammenhang mit dem stattgehabten Unfallereignis. Begründung? Die initiale Schmerzpräsentation ist gemäss Exploranden als auch gemäss Akten primär nicht im Rückenbereich lokalisiert, sondern im Oberschenkelbereich, wo eine direkte Traumatisierung stattgefunden hat. Diese Spondylolisthesis ist eine erworbene Affektion bei genetischer Dysposition. Durch den Fehltritt mag eine Traumatisierung stattgefunden haben. Offenbar kann diese aber nicht schwer gewesen sein, ansonsten wäre eine initial lokalisierte entsprechende Schmerzproblematik, evtl. einhergehend mit einer Ischialgie zu erwarten gewesen. 3) Sollten Sie die Beurteilung von Dr. __________ vom 08.01.2003 nicht teilen, erwähnen Sie bitte die Gründe dafür. Die von Herrn __________ dargelegte ausführliche Darstellung der Situation und Beurteilung ist plausibel und klar und entspricht auch der Einschätzung des Gutachters" (XXI, risposta ai quesiti peritali n. 2 e 3). Rispondendo al quesito peritale n. 4, l'esperto designato dal TCA ha inoltre negato che una valutazione biomeccanica del trauma subito - postulata dall'assicurato con il suo scritto del 30 giugno 2003 (cfr. XI) - possa rivelarsi in qualche modo utile: " 4) Wäre es nötig, eine biomechanische Begutachtung um die Aetiologie der Beschwerden von Herrn RI1 zu erklären? Nein, eine biomechanische Abschätzung der Schwere des Traumas erscheint hier nicht von Relevanz. Herr RI1 hat seinerseits Kalkulationen über die eingewirke Energie angestellt, die aber einfachsten physikalischen Prinzipien nicht Stand halten. Es bleibt zu unterstreichen, dass die Relevanz des Vorzustandes hier entscheidend ist. Ohne die Schwere des Traumas vordergründig mitzubeurteilen, erscheint die primäre Manifestation der Beschwerden darauf hinzuweisen, dass keine schwere Traumatisierung der Wirbelsäule stattgefunden hat und auch der Verlauf spricht dagegen. Auch Herr RI1 erwähnt klar, dass initial nicht der Rücken im Vordergrund stand und das die Symptomatik im Verlauf sehr wechselhaft war. Er hat insbesondere auch den Eindruck, dass die Manipulation durch Dr. __________ nochmals eine richtungsweisende Verschlechterung gebracht hat" (XXI, p. 7). 2.9.   Il 18 agosto 2004 RI1 ha presentato un allegato di osservazioni, con il quale ha contestato il referto allestito dal dott. __________ e, ritenendo che esso non possa costituire una base sufficiente per il giudizio, ha postulato l'esecuzione di una perizia biomeccanica (cfr. XXIV).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In concreto, il rapporto peritale del dott. __________ - responsabile della chirurgia della colonna vertebrale presso __________ nonché docente universitario, attività che gli hanno indubbiamente consentito di acquisire una vasta esperienza ad un alto livello scientifico - non contiene contraddizioni. D’altra parte, la perizia giudiziaria presenta tutti i requisiti posti dalla giurisprudenza affinché possa essere riconosciuto, ad un apprezzamento medico, piena forza probante (cfr. RJJ 1995 p. 44; RAMI 1991 U 133, p. 311ss. consid. 1b): in particolare, l’esperto giudiziario ha espresso la sua valutazione in modo chiaro, motivato e persuasivo, dopo aver proceduto ad un esame approfondito del caso. Questo Tribunale non ha quindi ragioni per non fare proprie le chiare e convincenti conclusioni enunciate dal Prof. dott. __________ ed esposte al considerando precedente. Per quanto concerne le obiezioni sollevate dal ricorrente, il TCA osserva, in primo luogo, che - a prescindere dal fatto che l'opinione del dott. __________, generalista, non potrebbe comunque scalfire il valore probante della perizia specialistica allestita dal PD dott. __________ - il citato medico curante, nel suo rapporto del 7 marzo 2002, ha semplicemente riportato la convinzione del suo paziente a proposito dell'eziologia dei disturbi localizzati al rachide lombare (cfr. doc. 4: "Er [der Patient, n.d.r. ] bringt die Beschwerden in den Zusammenhang mit dem Sturz vom. 21.11.01, …"). L'assicurato non può quindi essere seguito allorquando afferma che il referto del dott. __________ si troverebbe in contrasto con la perizia giudiziaria. D'altra parte, occorre rilevare che il dott. __________, tenuto conto segnatamente del decorso dei disturbi, ha giudicato come semplicemente possibile che la caduta del novembre 2001 abbia traumatizzato le alterazioni degenerative preesistenti (cfr. XXI, p. 6: "Durch den Fehltritt mag eine Traumatisierung stattgefunden haben. Offenbar kann diese aber nicht schwer gewesen sein, …" - la sottolineatura è del redattore). Non è pertanto corretto sostenere che l'infortunio assicurato avrebbe giocato un ruolo scatenante per rapporto alla sintomatologia algica lombare lamentata dall'insorgente. Il ricorrente postula infine l'esecuzione di una perizia biomeccanica. Al proposito, questa Corte rileva che, seppure in un ambito diverso (quello dei traumi d'accelerazione al rachide cervicale), il TFA ha stabilito che le risultanze di una perizia biomeccanica vanno prese in considerazione soltanto nell'esame della causalità adeguata (cfr. STFA del 24 giugno 2003 nella causa A., U 193/01, pubblicata in Plädoyer 6/03, p. 73ss.). Per il resto, si fa riferimento alla convincente risposta che il Prof. __________ ha fornito al quesito n. 4 (cfr. XXI, p. 7). In esito a quanto precede, può essere ammesso che è stato dimostrato, con il grado di verosimiglianza richiesto dalla giurisprudenza federale (cfr. i riferimenti, giurisprudenziali e dottrinali, menzionati al consid. 2.5.), che i disturbi localizzati al rachide lombare non costituiscono una naturale conseguenza dell'infortunio del 20 novembre 2001. In conclusione, nella misura in cui l'CO1 si è rifiutato di ammettere la propria responsabilità relativamente ai disturbi lamentati dal ricorrente alla colonna lombare, la decisione su opposizione impugnata deve essere senz'altro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