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35.2003.18 vom 4. November 2002</w:t>
      </w:r>
    </w:p>
    <w:p>
      <w:r>
        <w:t>TI Tribunale d'appello, 2002-11-04, IT</w:t>
      </w:r>
    </w:p>
    <w:p>
      <w:r>
        <w:rPr>
          <w:b/>
        </w:rPr>
        <w:t xml:space="preserve">Quelle: </w:t>
      </w:r>
      <w:r>
        <w:t>https://mcp.opencaselaw.ch/entscheid/ti_gerichte_35.2003.18</w:t>
      </w:r>
    </w:p>
    <w:p>
      <w:r>
        <w:t>FR: TI_GERICHTE 35.2003.18 du 4 novembre 2002</w:t>
      </w:r>
    </w:p>
    <w:p>
      <w:r>
        <w:t>IT: TI_GERICHTE 35.2003.18 del 4 novembre 2002</w:t>
      </w:r>
    </w:p>
    <w:p>
      <w:pPr>
        <w:pStyle w:val="Heading2"/>
      </w:pPr>
      <w:r>
        <w:t>Regeste</w:t>
      </w:r>
    </w:p>
    <w:p>
      <w:r>
        <w:t>Sentenza o decisione senza scheda</w:t>
      </w:r>
    </w:p>
    <w:p>
      <w:pPr>
        <w:pStyle w:val="Heading2"/>
      </w:pPr>
      <w:r>
        <w:t>Erwägungen</w:t>
      </w:r>
    </w:p>
    <w:p>
      <w:r>
        <w:rPr>
          <w:b/>
        </w:rPr>
        <w:t>E. 21</w:t>
      </w:r>
    </w:p>
    <w:p>
      <w:r>
        <w:t>gennaio 2002 dell'__________ (cfr. doc. _, p. 15s.: "Zusammenfassend kann aus rheumatologischer Sicht von einer 70 %-igen Arbeitsunfähigkeit ausgegangen werden. Aufgrund der dokumentierten Polymorbidität am Bewegungsapparat ist dem Exploranden also nurmehr eine Rest-Arbeitsfähigkeit in adaptierter Form von 30% als zumutbar zu erachten"). Prima dell'emanazione della decisione su opposizione impugnata, l'Istituto assicuratore convenuto ha sottoposto il rapporto elaborato dai sanitari dell'__________ al dott. __________, spec. FMH in chirurgia presso la Divisione medica di __________. Il medico fiduciario ha raffrontato le risultanze della perizia allestita dalla __________ Klinik con quelle del referto dell'__________, sottolineando l'insostenibilità, da un profilo medico, di queste ultime, a proposito dell'attività ancora esigibile malgrado i postumi residuali dell'infortunio in questione: " Unterschiedliche Auffassungen bestehen hingegen in Bezug auf die einer den Unfall­folgen angepassten zumutbaren Tätigkeit. Der wesentlichste Unterschied besteht darin, dass für eine den Unfallfolgen angepasste Tätigkeit gemäss Gutachten der Klinik __________ eine volle Leistung erwartet werden könne, währenddem gemäss Dr. __________, dessen Beurteilung im Gutachten des __________ auch in der Gesamtbeur­teilung übernommen wurde, eine angepasste, d.h. sehr leichte, wechselbelastende berufliche Tätigkeit höchstens nur noch 50% möglich sei bei zeitlicher Einschrän­kung auf zweimal zwei Stunden täglich. Wenn man die klinischen Befunde an der rechten Schulter anlässlich der zehn Monate auseinanderliegenden Begutachtungen in der Klinik __________ und im __________ miteinander vergleicht, sieht man, dass sowohl Dr. __________ /Prof. __________ als auch Dr. __________ eine deutliche Atrophie des Musculus supra- und infraspinatus und eine ein­geschränkte Funktion der rechten Schulter festhalten. Ein direkter Vergleich der Beweglichkeitsprüfung der rechten Schulter ergibt folgendes Messprotokoll: Schulterfunktion rechts Gutachten KWS (März 2001) Gutachten ­­___ (Januar 2002) Innenrotation/Aussenrotation aktiv 60/10/0° 90/45/0° Innenrotation/Aussenrotation passiv 90/0/10° Abduktion/Adduktion aktiv 90/0/20° 25° (Schmerz- angabe) Abkuktion/Adduktion passiv 110° 90° Flexion/Extension aktiv 90/0/20° 70/0/20° Flexion/Extension passiv 120/0/20° 100/0/30° Man erkennt, dass sich die Beweglichkeit der rechten Schulter in der Zeit zwischen den beiden Gutachten v.a. in Bezug auf die aktive Abduktion (nur 25°) und die Aus­senrotation (Verlust von 45° ; die Neutralstellung wird aktiv nicht mehr erreicht) verschlechtert hat. Im Gutachten des _______wird nicht näher diskutiert, worin diese Verschlechterung beruht. Ist sie rein schmerzbedingt oder beruht sie evtl. sogar auf einer Insuffizienz des Latissimus-Transfers? Ist es möglicherweise schon zu einer Cuff-Arthropathie gekommen, mit der gemäss Beurteilung der Gutachter der Klinik __________ im weiteren Verlauf zu rechnen sei? Auf eine weitere Ab­klärung (neue Bildgebung) wurde von Dr. __________ offenbar verzichtet. Dementsprechend gelangen die Gutachter zu unterschiedlichen Auffassungen in Bezug auf die invali­disierenden Auswirkungen der Unfallfolgen an der rechten Schulter: Währenddem Dr. __________ und Prof. __________ von einer aktiven Bewegungseinschränkung der rechten Schul­ter über die Horizontale mit belastungsabhängiger Schmerzproblematik und deutli­cher Krafteinbusse ausgingen, sprach Dr. __________ von einer massivsten funktionellen Einschränkung der rechten oberen Extremität (praktisch funktionelle Einarmigkeit). Die beiden Gutachten unterscheiden sich jedoch noch in einem anderen wichtigen Punkt voneinander, indem im Gutachten von der Klinik __________ klar un­terschieden wird zwischen den Unfallfolgen an der rechten Schulter und den Auswir­kungen der unfallfremden Lumboischialgie, währenddem im Gutachten des __________, da es im Auftrag der Invalidenversicherung erfolgte, diese Unterscheidung wegfiel. Doch gerade auch aus dem Gutachten des __________ kann geschlossen werden, dass unfallfremde Leiden wie die Lumboischialgie sowie eine laterale und femoropatellare Arthrose links (sie werden in der Liste der die Arbeitsfähigkeit bestimmenden Diagnosen er­wähnt) massgeblichen Einfluss auf die Arbeitsfähigkeit haben und bei der Zumutbar­keitsbeurteilung dementsprechend global mitberücksichtigt wurden. So wirkt sich die unfallfremde verminderte Belastbarkeit des Achsenskeletts bei längerem Sitzen, längerem Gehen und beim Treppensteigen aus. Wenn man hingegen davon abstrahiert und nur die Zumutbarkeitsbeurteilung in Bezug auf die Unfallfolgen an der rechten Schulter isoliert betrachtet, ergeben sich Un­terschiede nur noch im Feinraster der einzelnen Zumutbarkeitsbeurteilungen. Wenn man die inzwischen eingetretene Verschlechterung der Abduktion und der Aussenrota­tion mitberücksichtigen will, ergibt sich, dass man heute dem rechten Arm nur noch eine leichte manuelle Tätigkeit auf Bauchhöhe (jedoch nicht auf Brusthöhe) ohne jegliche Abduktion und Anteversion sowie ohne Gewichtsbelastung zumuten kann, was dem Zumutbarkeitsprofil, so wie es Dr. __________ definierte, näher kommt als dem frü­heren Profil der Gutachter der Klinik __________, welches damals von einer besseren Schulterfunktion ausging und dementsprechend angemessen definiert war. Zum Zumutbarkeitsprofil Dr. __________ ist lediglich ergänzend zu bemerken, dass eine Arbeit in Neutralstellung des Oberarmes gar nicht durchgeführt werden kann, solan­ge aufgrund eines Aussenrotationsdefizites von 45°, so wie es Dr. __________ mass, die Neutralstellung von 0° gar nicht erreicht werden kann. Zudem dürfte eine funktio­nelle Einarmigkeit wahrscheinlich kaum vorliegen, solange nur die Schulterfunkti­on, nicht aber die des Ellbogens und der rechten Hand betroffen sind. Schliesslich gibt es keine plausible medizinische Begründung, weshalb eine den Un­fallfolgen angepasste Tätigkeit, auch in dem Umfang, wie sie Dr. __________ als zumut­bar erachtete, nur zu max. 50% verrichtet werden können sollte bei gleichzeitiger zeitlicher Beschränkung auf zweimal zwei Stunden täglich. Gerade bei dieser zeit­lichen Limitierung ist bei der Zumutbarkeitsbeurteilung des __________ -Gutachtens die deutlich verminderte unfallfremde Belastbarkeit des Achsenskeletts miteingeflos­sen, werden doch zeitliche Einschränkungen nur mit der Sitzdauer (max. 30 Minuten) und längeren Gehstrecken in Verbindung gebracht" (doc. _). 2.7.   Con il proprio ricorso, __________ mette in dubbio la fondatezza delle conclusioni a cui sono pervenuti gli specialisti della __________ Klinik ed il dott. __________, e ciò con riferimento alle valutazioni espresse, rispettivamente, dai dottori __________ dell'__________, __________, __________ e __________ (cfr. I, p. 4-7). Attentamente esaminati gli atti di causa, il TCA ritiene invece che l'opinione degli specialisti interpellati dall'__________ - i quali hanno dichiarato l'assicurato totalmente abile per un'attività da svolgere in posizione seduta, in cui il braccio destro non debba venire ingaggiato in mansioni da eseguire sopra l'altezza dello stomaco (piano del tavolo) e che non comporti il sollevamento, rispettivamente, il trasporto di pesi anche solo relativamente importanti - possa validamente costituire da supporto probatorio al giudizio che ora lo occupa, senza che si riveli necessario procedere ad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 28; DTF 124 V 94 consid. 4b, 122 V 162 consid. 1d e sentenza ivi citata).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Questa Corte, chiamata a pronunciarsi su una questione sostanzialmente di carattere medico, non ha in concreto motivi di scostarsi dalle valutazioni enunciate dai medici consultati dall'__________, tanto più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10, p. 33ss. e RAMI 1999 U 356, p. 572) ,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In questo contesto, i l TFA ha peraltro precisato che i pareri redatti dai medici dell'_______ hanno pieno valore probatorio, anche quando essi si sono espressi unicamente in base agli atti, dunque senza visitare personalmente l'assicurato (cfr. STFA del 10 settembre 1998 nella causa R., U 143/98 e STFA del 2 luglio 1996 nella causa A., U 49/95). Nella medesima pronunzia,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Infine,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2000, p. 26(cfr. RAMI 2001 U 422, p. 113ss. [= AJP 1/2002, p. 83]; DTF 125 V 353 consid. 3b/cc; DTF 124 I 175 consid. 4; DTF 122 V 161; STFA del 10 ottobre 2003 nella causa C., U 278/02, consid. 2.2; R. Spira, La preuve en droit des assurances sociales, in Mélanges en l'honneur de Henri-Robert Schüpbach, Basilea 9s.). Nel caso concreto va innanzitutto sottolineato che la circostanza che l'assicurato sia stato visitato in una sola occasione, non è suscettibile di sminuire il valore probante della perizia 27 marzo 2001 della __________ Klinik. Del resto, anche nell'ambito degli accertamenti eseguiti presso __________, il dott. __________ ha visto __________ soltanto in data 4 dicembre 2001 (cfr. doc. _, p. 12). D'altra parte, i dott. __________ e __________ sono specialisti proprio nella materia che qui interessa ed attivi presso una clinica universitaria di ortopedia. Il loro referto non contiene contraddizioni e presenta tutti i requisiti posti dalla giurisprudenza affinché possa essere riconosciuto, ad un apprezzamento medico, piena forza probante: in particolare, essi hanno espresso la loro valutazione in modo chiaro, motivato e convincente, dopo aver proceduto ad un esame approfondito del caso. Infine, i sanitari della __________ Klinik hanno chiaramente distinto l'esigibilità lavorativa dipendente dai soli postumi dell'infortunio dell'aprile 1998 da quella globale (che tiene conto anche degli impedimenti che derivano dai disturbi lamentati a livello lombare, cfr. doc. _, p. 17s., risposta ai quesiti n. 8.1 e 8.2). Per quanto concerne la perizia 21 gennaio 2002 allestita dall'__________ per conto dell'__________, va invece osservato quanto segue. In primo luogo, il fatto che __________ sia stato visitato personalmente da tre specialisti è del tutto ininfluente (cfr. I, p. 5), nella misura in cui le indagini eseguite dall'internista, rispettivamente, dallo psichiatra non hanno comunque alcuna rilevanza in relazione alla materia che qui interessa. Inoltre e contrariamente a quanto preteso in sede ricorsuale (cfr. I, p. 6 in fine: "Il dott. __________ lo dice fissando a 50% l'incapacità lavorativa per causa della spalla" - la sottolineatura è del redattore), le indicazioni fornite dal dott. __________ riguardo alla residua capacità lavorativa dell'insorgente in attività adeguate non consentono di concludere che, tenuto conto unicamente delle sequele infortunistiche alla spalla destra, egli presenti un'abilità lavorativa massima del 50%. In effetti, dopo avere affermato, a pagina 4 del suo referto, che ancora esigibile è tutt'al più un'attività molto leggera da esercitare in misura del 50%, ad esempio in ragione di quattro ore giornaliere, il reumatologo ha elencato i limiti funzionali che quest'ultima deve ossequiare e, in questo contesto, egli ha indiscutibilmente preso in considerazione sia lo stato della spalla destra sia quello - extra-infortunistico - di schiena e ginocchia (cfr. rapporto del 17.12.2001 accluso al doc. _: "Theoretisch zumutbar ist höchstens noch maximal eine 50%-ige sehr leichte wechselbelastende berufliche Tätigkeit, zum Beispiel während zweimal 2 Stunden täglich unter folgenden Bedingungen: Mit dem rechten Arm sind einzig leichte manuelle Arbeiten unter ständiger Neutralstellung des Oberarmes möglich, zum Beispiel Briefe zusammenfalten, kleinere mechanische Arbeiten ohne Krafteinsatz, etc. Augrund der chronischen Rückenproblematik muss aber ein regelmässiges selbstständiges Wechseln der Körperposition gewährleistet sein, maximal zumutbare Sitzdauer ca. 30 Minuten. Das Zurücklegen von längeren Gehstrecken sowie insbesondere Treppensteigen ist ebenfalls nicht zumutbar" - la sottolineatura è del redattore). Comunque anche ammettendo, per pura ipotesi di lavoro, che il dott. __________ si fosse riferito esclusivamente alla situazione della spalla destra - il suo apprezzamento dell'esigibilità lavorativa (50% di abilità lavorativa in attività adeguate) apparirebbe insostenibile alla luce di quanto il TFA, rispettivamente, questo TCA hanno giudicato in fattispeci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Il TFA è pervenuto alla medesima conclusione in una sentenza del 7 agosto 2001 nella causa K., U 240/99,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nonché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del 25 febbraio 2003 nella causa P.-G., U 329/01 e U 330/01, l'Alta Corte ha riconosciuto come reintegrabile nel mondo del lavoro,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Infine, in una sentenza del 14 aprile 2003 nella causa P., inc. n. 35.2002.88,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L'apprezzamento degli specialisti della __________ Klinik non appare neppure contraddetto dalle certificazioni del dott. __________, chirurgo ortopedico privatamente consultato dall'assicurato. In particolare, nel certificato del 1° novembre 2001, stilato dopo avere preso conoscenza del referto dei dott. __________ e __________ ed in vista della visita peritale presso l'__________, egli ha sì precisato che il braccio destro può essere ingaggiato in mansioni da svolgere soltanto fino all'altezza dell'ombelico (e quindi non fino all'altezza del petto), senza tuttavia pretendere che il suo paziente, in un'attività idonea, presenterebbe una capacità lavorativa ridotta (cfr. doc. _: "(…). Das Gutachten der __________ Klinik vom 27.03.01 spricht unter Punkt 8.1 an, dass der Patient Arbeiten über der Horizontalen nicht mehr verrichten könne. Dies scheint mir etwas unpräzise zu sein. Arbeiten über der Horizontalen sind meines Erachtens Arbeiten, die höher sind als Augenhöhe. Die Grenze liegt beim Patienten tiefer, nämlich auf Nabelhöhe. Einige Linien später bei Punkt 8.2 wird davon gesprochen, dass eine volle Leistung zugemutet werden kann, im Sinne einer leichten, sitzenden Arbeit (wohl Arbeit, die im Sitzen verrichten wird) in Bauch-, max. Brusthöhe, sowie Heben und Halten von Gewichten unter 5 kg. Auch diese Angabe scheint mir nicht ganz präzise genug zu sein, resp. nicht ganz richtig. Er kann, wenn der rechte Oberarm am Thorax angelegt ist, seinen rechten Ellbogen ungehindert und kräftig flektieren und seine rechte Hand ungehindert brauchen, d.h. aber, dass er Gewichte etwa bis Nabelhöhe anheben kann, nicht aber bis Brusthöhe. Wenn er ein Gewicht auf Brusthöhe behen muss, muss er dabei mit dem Thorax eine maximale Ausweichbewegung nach links machen um den rechten Ellbogen etwas höher zu kriegen. Diese Einschränkung muss bei der erneuten Evaluation unbedingt berücksichtig werden"). Del resto, non può essere ignorato che anche i medici della Clinica __________, così come il dott. __________ (cfr. doc. _), hanno ritenuto esigibili lavori da svolgere fino all'altezza dello stomaco. Soltanto a titolo eventuale, essi hanno parlato di un ingaggio dell'arto superiore destro in mansioni fino all'altezza del petto (cfr. doc. _, p. 17: "In einer angepassten Erwerbstätigkeit bezüglich der Unfallfolgen kann sicherlich eine volle Leistung zugemutet wersen im Sinne einer leichten, sitzenden Arbeit mit Verrichtungen in Bauch-, maximal Brusthöhe sowie Heben und Halten von Gewichten unter 5 kg" e p. 18: "Die Einschränkungen wurden oben erwähnt. Zugemutet können ihm jedoch Arbeiten auf Bauchhöhe ohne monotone Bewegungsabläufe sowie ohne Heben und Tragen von schweren Lasten (Grenze 5 kg)" - le sottolineature sono del redattore). In simili condizioni questo Tribunale deve concludere che, da un lato, __________ non può più svolgere la sua originaria professione di meccanico, ma, dall'altro, è totalmente abile in attività che presentino le caratteristiche dettate, segnatamente, dagli specialisti della __________ Klinik e dal dott. __________. 2.8.   Dalle tavole processuali emerge che l'Istituto assicuratore convenuto ha determinato il reddito da non invalido sulla base di informazioni direttamente raccolte presso l'ex datore di lavoro dell'assicurato in occasione di un incontro avvenuto il 7 giugno 2001 (cfr. doc. _). Il reddito che __________ avrebbe realizzato, nel 2001 (cfr., a questo proposito, DTF 128 V 174 = RAMI 2002 U 467, p. 511ss. ), qualora non fosse rimasto vittima dell'infortunio dell'aprile 1998 è così stato quantificato in fr. 45'900.--/anno (fr. 3'700.-- x 12 +gratifica a dicembre di fr. 1'200.-- + premio, sempre a dicembre, di fr. 300.--, cfr. doc. _, p. 2). Con il proprio ricorso, l'assicurato ha preteso di essere rimasto vittima di una violazione del diritto di essere sentito, per il fatto che l'__________ non gli avrebbe concesso la facoltà di esprimersi sulle informazioni fornite dal suo ex datore di lavoro e finalmente servite a stabilire il reddito da non invalido (cfr. I, p. 7). La censura si rivela infondata. Il diritto di essere sentito - espressamente sancito dall'art. 29 cpv. 2 Cost. - garantisce segnatamente il diritto dell'amministrato di prendere parte ad una procedura decisionale suscettibile di ledere la sua sfera giuridicamente protetta (cfr. DTF 121 V 152 e giurisprudenza ivi citata). Si tratta di un diritto di natura formale, la cui violazione comporta di regola l’annullamento della decisione impugnata, a prescindere dall’incidenza di una tale lesione sul risultato materiale della procedura (cfr. DTF 127 V 437 consid. 3d/aa, 126 V 132 consid. 2b e riferimenti ivi citati). Qualora l’istanza superiore gode dello stesso potere cognitivo dell’autorità che ha emesso la decisione contestata, la giurisprudenza ammette che il vizio possa essere sanato nel corso della procedura di seconda istanza. Una correzione del vizio può tuttavia entrare soltanto eccezionalmente in linea di conto (cfr. DTF 127 V 437 consid. 3d/aa, 126 I 72, 126 V 132 consid. 2b e riferimenti). Si sottolinea comunque che il TFA ha più volte statuito che una violazione del diritto d’essere sentito può di principio essere sanata se il ricorrente ha avuto modo di esprimersi dinanzi ad un’autorità di ricorso con pieno potere cognitivo (RCC 1989, p. 495, consid. 2b e giurisprudenza ivi citata). Nella concreta evenienza, il TCA osserva che i dati economici, consegnati nel rapporto ispettivo datato 7 giugno 2001, sono stati raccolti prima dell'emanazione della decisione formale del 26 giugno 2001 (cfr. doc. _). Può rimanere aperta la questione a sapere se tali dati dovevano essere sottoposti all'assicurato prima dell'emanazione della decisione formale (cfr., tuttavia, art. 42 LPGA e la sentenza del 22 dicembre 2003 nella causa J., H 272/03, in cui il TFA ha ricordato che, secondo un principio generale di procedura amministrativa, l'autorità non è tenuta a sentire le parti prima di prendere una decisione suscettibile di opposizione (art. 30 cpv. 2 lett. b PA), principio oggi specificatamente consacrato in materia di assicurazioni sociali all'art. 42 LPGA). Ancora nell'ambito della procedura di opposizione, il patrocinatore dell'assicurato ha potuto prendere visione dell'intero incarto __________ (cfr. doc. _), quindi anche del contenuto del succitato rapporto ispettivo, e di formulare le proprie osservazioni al proposito (cfr. doc. _), ciò che ha del resto potuto fare anche davanti a questo TCA (cfr. I), autorità giudiziaria che gode di un potere cognitivo pieno. Sulla scorta di quanto precede, anche volendo ammettere che il diritto di essere sentito di __________ sia stato leso, tale lesione risulta sanata. D'altro canto, in sede di opposizione (così come in sede di ricorso), l'assicurato non è stato in grado di fornire alcun elemento concreto atto a far sorgere dei dubbi circa la correttezza dei dati ritenuti dall'assicuratore LAINF convenuto. Egli si è infatti limitato a pretendere che, nel corso degli anni 1998-2001, il salario versatogli dalla ditta __________ sarebbe certamente aumentato in proporzioni ben maggiori rispetto a quanto considerato dall'__________ (incremento quantificato in almeno fr. 80.--/mese, cfr. I, p. 7), vuoi in ragione degli aumenti che gli sarebbero stati concessi, vuoi in ragione dell'adeguamento al rincaro (cfr. doc. _). Del resto, interpellato al proposito da questo Tribunale, l'ex datore di lavoro di __________ ha dichiarato che quest'ultimo, nel 2001, qualora non fosse rimasto vittima del noto infortunio, avrebbe sempre percepito un salario lordo di fr. 3'670.--/mese, senza gratifica e premio di fine anno (cfr. risposta apposta sul doc. _). Tutto ben considerato, il TCA non vede ragioni che gli impediscano di fare proprio il reddito da valido preso in considerazione dall'__________, ossia l'importo annuo di fr. 45'900.--, che é peraltro più favorevole all'assicurato rispetto a quello che risulterebbe applicando i dati forniti dalla __________ il 12 marzo 2004. __________ non può essere seguito quando, in sede di ricorso, afferma, citiamo: "Non ci sono elementi credibili negli atti che potrebbero far credere che il carovita non sarebbe stato concesso al ricorrente" (I, p. 7; cfr., pure, X). In effetti, dai conteggi di salario acclusi al doc. _ si evince che, nel passaggio dal 1997 al 1998, il salario di base da lui percepito non era stato oggetto di alcun adeguamento, neppure al rincaro, circostanza che rende di per sé plausibili i dati raccolti presso l'ex datore di lavoro. 2.9.   Per quanto riguarda il reddito da invalido , il TCA osserva quanto segue. Inizialmente, allo scopo di stabilire il reddito che __________ potrebbe realizzare nonostante i postumi residuali dell'infortunio assicurato, l'__________ aveva compiuto degli accertamenti presso alcune aziende dei Cantoni di Zurigo e di Svitto (cfr. doc. _), pervenendo alla conclusione che il ricorrente potrebbe conseguire un reddito annuo medio pari a fr. 37'180.-- (e poi precisamente all'importo di fr. 43'875.-- decurtato del 15%, cfr. doc. _, p. 2). In seguito, con la decisione su opposizione impugnata (cfr. doc. _, p. 5), l'assicuratore infortuni convenuto - rilevato che i posti di lavoro indicati in sede di decisione formale apparivano soltanto parzialmente indicati, rispettivamente, le loro descrizioni poco chiare - ha invece fatto riferimento ai valori risultanti dall'inchiesta svizzera sulla struttura dei salari edita dall'Ufficio federale di statistica e, concretamente, ai dati contenuti nella tabella TA3 (settore privato e pubblico insieme). Constatato che il reddito statistico (fr. 58'116.-- nel 2001) risultava essere superiore a quanto l'insorgente avrebbe percepito senza l'infortunio (fr. 45'900.--), l'__________ è partito da quest'ultimo dato e, su di esso, ha operato una decurtazione del 20% per tenere conto degli impedimenti derivanti dalle sequele infortunistiche (cfr. doc. _, p. 5). Da parte sua, __________ ha contestato le modalità seguite dall'Istituto assicuratore convenuto, nella misura in cui, da un canto, applicabile, in casu , sarebbe la tabella TA1 (solo settore privato) e, d'altro canto, le circostanze del caso di specie giustificherebbero una deduzione globale dal reddito statistico da invalido del 25% (cfr. I, p. 8). 2.10.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pag.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Nel passato, questi parametri sono sempre stati approvati dal TFA, in particolare nella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 3.-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numerose sentenze in materia d'assicurazione contro gli infortuni. Si tratta di fattispecie in cui questo TCA aveva proceduto a quantificare il reddito da invalido in applicazione della suesposta prassi, a discapito della valutazione operata dall'_______ sulla base dei dati risultanti dalla documentazione sui posti di lavoro (DPL). La prima di queste pronunzie è stata emanata nella causa INSAI c/ L., U 181/98 e reca la data del</w:t>
      </w:r>
    </w:p>
    <w:p>
      <w:r>
        <w:rPr>
          <w:b/>
        </w:rPr>
        <w:t>E. 22</w:t>
      </w:r>
    </w:p>
    <w:p>
      <w:r>
        <w:t>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op. cit., p. 604-605). Tale questione è stata invece affrontata in una sentenza del 28 agosto 2003 nella causa C., U 35/00 + U 47/00, pubblicata in DTF 129 V 472ss. (= RAMI 2003 U 494, p. 383ss.), in cui il TFA - dopo avere sottolineato le difficoltà che comporta il volere imporre un ordine di priorità fra dati statistici e DPL, siccome ognuno dei due metodi presenta vantaggi e svantaggi (cfr. DTF 129 V 477, consid. 4.2.1) - ha definito quali sono i presupposti che devono essere soddisfatti affinché il reddito da invalido possa essere validamente determinato sulla base dei salari DPL: " (…). Weil die Invaliditätsbemessung aufgrund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Unbeachtlich ist, ob der Arbeitsplatz frei oder besetzt ist, weil die Invaliditätsbemessung auf der Fiktion eines ausgeglichenen Arbeitsmarktes beruht (BGE110 V 276 Erw. 4b; AHI 1998 S. 291 Erw. 3b). Wenn die Vorinstanz eine Mindestzahl von fünf zumutbaren Arbeitsplätzen voraussetzt, so erscheint dies in quantitativer Hinsicht in der Regel als genügend.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2.11.   Partendo dalla constatazione che l'applicazione di dati salariali statistici validi per tutta la Svizzera - quali quelli utilizzati dal TFA (cfr., fra le più recenti,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 __________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In una sentenza del 5 giugno 2003 nella causa B. (inc. n. 35.2003.6),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 sentenza del 13 giugno 2003 nella causa M., U 236/01, consid. 4.3.2, il TFA ha ribadito che esso "… non esclude di principio l'applicazione dei valori regionali, desumibili dalle tabelle TA14 (recte: TA13, n.d.r. ) - (…) -, segnatamente laddove questi appaiono maggiormente favorevoli per l'assicurato (cfr. sentenza del 10 agosto 2001 in re R., I 474/00, consid. 3c/aa)". In un'altra sentenza, datata sempre 13 giugno 2003, la Somma Istanza ha ricordato segnatamente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2.12.   Nella concreta evenienza, non è contestato che il reddito da invalido debba essere determinato in applicazione dei dati statistici, così come entrambe le parti hanno d'altronde riconosciuto. Conformemente alla giurisprudenza di questa Corte, secondo cui la priorità deve essere attribuita ai valori statistici regionali (rispetto a quelli raccolti a livello nazionale, cfr. consid. 2.10.), e ritenuto che l'assicurato ha trasferito il proprio domicilio da Winterthur al Cantone Ticino soltanto nel corso del mese di novembre 2002 (cfr. I, p. 2: il 9 novembre 2002), quindi posteriormente al momento d'inizio della rendita di invalidità riconosciutagli (cfr. DTF 128 V 174), tornano applicabili i dati afferenti alla regione di Zurigo contenuti nella tabella TA13. Orbene - utilizzando i dati forniti dalla succitata tabella elaborata dall'Ufficio federale di statistica - __________, svolgendo nel 2000 una professione che presuppone qualifiche inferiori nel settore privato della regione di Zurigo (a proposito della rilevanza delle condizioni salariali nel settore privato, cfr. RAMI 2001 U 439, p. 347ss. e SVR 2002 UV 15, p. 47ss.), avrebbe potuto realizzare, in media, un salario mensile lordo pari a fr. 4'588.--. Riportando questo dato su 41.8 ore ( cfr. tabella B 9.2, pubblicata in La Vie économique, 3-2004, p. 94 ), esso ammonta a fr. 4'794.46 mensili oppure a fr. 57'533.52 per l'intero anno (fr. 4'794.46 x 12, ritenuto che la quota di tredicesima è già compresa, cfr. STFA del 18 febbraio 1999 nella causa B., U 274/98, p. 5 consid. 3a). Dopo adeguamento all'indice dei salari nominali (" Nominallohnindex " - tab. B 10.3, pubblicata in La Vie économique, 3-2004, p. 95; cfr. DTF 126 V 81 consid. 7a) - si ottiene, per il 2001, un reddito mensile di fr. 4'913.28 oppure di fr. 58'959.36 per l'intero anno (fr. 4'913.28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Dalla decisione su opposizione del 4 novembre 2002 si evince che l'__________ ha applicato una riduzione del 20% sul reddito da invalido per tenere conto degli impedimenti imposti dalle conseguenze dell'evento assicurato (cfr. doc. _, p. 5). Il TCA non ha motivo di scostarsi dalla valutazione operata dall'assicuratore LAINF, ricordato pure che, secondo la giurisprudenza, chiamato a pronunciarsi sulla deduzione globale, la quale procede da una stima che l'amministrazione deve succintamente motivare, il giudice delle assicurazioni non può senza valida ragione sostituire il suo apprezzamento a quello degli organi dell'assicurazione (cfr. DTF 126 V 75 e SVR 2002 IV 19, p. 57ss.). Del resto, il TFA, in una sentenza del 27 gennaio 2003 nella causa G., U 245/02, ha ammesso una identica deduzione globale, trattandosi di un'assicurata, nata nel 1946 e di nazionalità straniera, che, a causa del danno infortunistico, era stata giudicata in grado di esercitare a tempo pieno un'attività a carico variabile, non comportante l'assunzione di posizioni gravose per il rachide e con limitazione a pesi leggeri e all'utilizzo di utensili fini. In una sentenza del 2 dicembre 2002 nella causa R., I 53/02, lo stesso TFA ha riconosciuto una decurtazione del 20%, trattandosi di un assicurato dichiarato in grado di esercitare delle attività leggere di tipo ausiliario soltanto nella misura del 60%. In una sentenza del 28 settembre 1998 nella causa A.H., pubblicata in Pratique VSI 2/1999, p. 51ss., la Corte federale ha applicato una riduzione del 15% ad un assicurato abile in misura del 60% in un'occupazione idonea alle sue condizioni di salute. Da parte sua, il TCA,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Il reddito da invalido ammonta quindi a fr. 47'167.48. Il reddito statistico che è servito da base di partenza per la determinazione del guadagno da invalido (fr. 58'959.36) supera del 22.14% il reddito che __________ avrebbe conseguito, senza l'infortunio, continuando a svolgere l'attività di meccanico alle dipendenze della ditta __________ (fr. 45'900.--, cfr. consid. 2.7.).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Il calcolo dell'__________, che ha ridotto il reddito statistico da invalido allo stesso livello del reddito da valido (cfr. doc. _, p. 5), appare conforme ai succitati dettami giurisprudenziali e, dunque, merita di essere seguito. In conclusione, il grado di invalidità del ricorrente - determinato confrontando i fr. 36'724.60 (fr. 47'167.48 decurtati del 22.14%) al reddito che egli avrebbe potuto conseguire se non fosse intervenuto l’infortunio, e cioè fr. 45'900.-- - risulta essere del 19.98%, arrotondato al 20% secondo la giurisprudenza di cui alla STFA del 19 dicembre 2003 nella causa R., U 27/02, consid. 3.2. Nella misura in cui l'Istituto assicuratore convenuto ha riconosciuto a __________ una rendita di invalidità del 20%, il ricorso da lui interposto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