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 vom 20. September 2002</w:t>
      </w:r>
    </w:p>
    <w:p>
      <w:r>
        <w:t>TI Tribunale d'appello, 2002-09-20, IT</w:t>
      </w:r>
    </w:p>
    <w:p>
      <w:r>
        <w:rPr>
          <w:b/>
        </w:rPr>
        <w:t xml:space="preserve">Quelle: </w:t>
      </w:r>
      <w:r>
        <w:t>https://mcp.opencaselaw.ch/entscheid/ti_gerichte_35.2003.1</w:t>
      </w:r>
    </w:p>
    <w:p>
      <w:r>
        <w:t>FR: TI_GERICHTE 35.2003.1 du 20 septembre 2002</w:t>
      </w:r>
    </w:p>
    <w:p>
      <w:r>
        <w:t>IT: TI_GERICHTE 35.2003.1 del 20 settembre 2002</w:t>
      </w:r>
    </w:p>
    <w:p>
      <w:pPr>
        <w:pStyle w:val="Heading2"/>
      </w:pPr>
      <w:r>
        <w:t>Regeste</w:t>
      </w:r>
    </w:p>
    <w:p>
      <w:r>
        <w:t>Sentenza o decisione senza scheda</w:t>
      </w:r>
    </w:p>
    <w:p>
      <w:pPr>
        <w:pStyle w:val="Heading2"/>
      </w:pPr>
      <w:r>
        <w:t>Erwägungen</w:t>
      </w:r>
    </w:p>
    <w:p>
      <w:r>
        <w:rPr>
          <w:b/>
        </w:rPr>
        <w:t>E. 5</w:t>
      </w:r>
    </w:p>
    <w:p>
      <w:r>
        <w:t>giorni, presso l'Ospedale regionale di __________, dove è stato sottoposto a terapia conservativa, in assenza di fratture ossee. In ragione della persistenza dei disturbi alla regione lombosacrale, __________ ha ancora soggiornato, dal 20 giugno al 18 luglio 2000, presso la Clinica __________. Alla dimissione, i sanitari hanno osservato un paziente in ottime condizioni generali ed attestato un'abilità lavorativa del 50% per due settimane (cfr. doc. _). L'assicurato ha ripreso la propria attività lavorativa a tempo pieno a decorrere dal 28 agosto 2000 (cfr. doc. _). Nella sentenza pubblicata in RAMI 1998 U 307, p. 448ss., il TFA ha ritenuto che una caduta da un’altezza di cinque metri con frattura della tibia, deve essere considerato un infortunio di media gravità al limite dei casi gravi. In questa pronunzia, vi si trova una panoramica di casi concernenti delle cadute: " a) Die bisherige Rechtsprechung zur Einteilung der Unfälle mit psychischen Folgeschäden, bei denen ein Sturz aus einer gewissen Höhe als Ursache auftritt, in leichte, mittelschwere und schwere Unfälle, zeigt folgendes Bild: Das Eidgenössische Versicherungsgericht hat den Sturz von einer Leiter aus einer Höhe von vier bis fünf Metern auf einen Gehsteig mit verschiedenen gravierenden Knochenbrüchen als schweren Unfall gewichtet (unveröffentlichtes Urteil R. vom 25. Juni 1989). Ebenfalls der Kategorie der schweren Unfälle zugerechnet worden ist der Absturz eines Kranführers mit einem an der Decke eines Bahntunnels montierten Krans aus mindestens acht Metern Höhe (unveröffentlichtes Urteil L. vom 23. Dezember 1997). Im weiteren hat das Eidgenössische Versicherungsgericht den Sturz in einen rund acht Meter tiefen Kaminschacht mit offener Franktur des rechten Fusses als Ereignis im Grenzbereich zwischen den mittelschweren und den schweren Unfällen qualifiziert (unveröffentlichtes Urteil A. vom 10. Mai 1995). Den Sturz aus mehreren Metern Höhe auf Rücken und Gesäss mit Frakturen an diversen Metatarsalen und Kontusionen im Bereich des Rückens hat es ebenfalls als ein mittelschweres Ereignis an der Grenze zu den schweren Fällen eingestuft (SVR 1996 UV Nr. 58 S. 193; unveröffentliches Urteil G. vom 11. Juli 1995). Derselben Kategorie ist der Sturz aus einer Höhe von etwa fünf Metern von einer Leiter auf den Boden zugeordnet worden, bei welchem sich der Versicherte eine Commotio cerebri, eine Beckenschaufelfraktur rechts, eine distale Radiustrümmerfraktur rechts mit Abriss des Processus styleoideus ulnae, eine traumatische Bursitis olecrani rechts sowie eine Rissquetschwunde über dem rechten Auge zuzog (unveröffentlichtes Urteil S. vom 4 Dezember 1996). Als Ereignis im mittleren Bereich hat es den Sturz in alkoholisiertem Zustand über eine Treppe, wobei der Versicherte den Kopf aufschlug und eine Nasenbeinfraktur sowie Rissquetschwunden an der Nasenwurzel erlitt, betrachtet (unveröffentlichtes Urteil K. vom 19 September 1994). Ebenfalls als mittelschwer ist der Unfall qualifiziert worden, bei dem der Versicherte aus einer Höhe von 2,5 bis 3 m von einer Leiter stürzte und sich diverse Prellungen zuzog (unveröffentlichtes Urteil I. vom 3. November 1995). Demgegenüber hat es den Unfall, bei dem ein Versicherter das Gleichgewicht verlor, von einem 1,2 m hohen Gerüst fiel und eine Calcaneusfraktur erlitt, im mittleren Bereich, aber an der Grenze zu den leichten Fällen angesiedelt (unveröffentlichtes Urteil T. vom 20 November 1991)." (RAMI 1998 cit., consid 3a) In una sentenza dell'8 settembre 1999 nella causa S., U 122/99, il TFA ha classificato, tutt’al più, fra gli infortuni di grado medio all’interno della categoria media, l’evento in cui l’assicurato, in preda ai fumi dell’alcool, é caduto a capofitto in un canale profondo circa due metri e mezzo, riportando una commotio cerebri con ferita lacero-contusa al mento ed una frattura radiodistale intraarticolare a sinistra. Infine, in una sentenza del 4 gennaio 2000 nella causa L., inc. n. 35.1999.9, questa Corte ha considerato di grado medio, al limite della categoria inferiore, l'infortunio in cui l'assicurato si trovava a lavorare su un ponteggio alto al massimo due metri, allorquando venne colpito al piede sinistro da un puntello di ferro. Ciò gli fece perdere l’equilibrio e cadde a terra, battendo il capo e la regione lombo-sacrale e riportando una contusione lombo-sacrale, una ferita lacero-contusa alla caviglia destra, una contusione al piede sinistro nonché una commozione cerebrale. Nel caso di specie - con particolare riferimento alla STFA del 3 novembre 1995 nella causa I., citata in RAMI 1998 U 307, p. 448ss. - l'infortunio occorso a __________ non può essere classificato né fra quelli leggeri ma neppure fra quelli gravi: a mente del TCA, si tratta, tutt’al più, di un infortunio di grado medio all’interno della categoria media. Il giudice è, quindi, tenuto a valutare le circostanze connesse con l'infortunio, secondo i criteri elaborati dal TFA e qui evocati al consid. 2.6.3.. Per ammettere l'adeguatezza sarebbe, pertanto, necessaria, alternativamente, o la presenza particolarmente incisiva di un fattore (ad esempio, una durata particolarmente lunga dell'incapacità lavorativa per l'intervento di complicazioni durante la cura) o l'intervento di più fattori. Va preliminarmente sottolineato che nell'apprezzamento dell’adeguatezza del nesso di causalità in materia di turbe psichiche, vanno considerati unicamente i postumi di natura organica (cfr. RAMI 1999 U 341 p. 409 e RAMI 1993 U 166, p. 94 consid. 2c e riferimenti). In concreto, non é possibile individuare né un fattore concomitante particolarmente incisivo né l'esistenza di più fattori. L'incidente non si é svolto secondo circostanze concomitanti particolarmente drammatiche o spettacolari. Del resto, il TFA ha negato la realizzazione di questo specifico criterio in una sentenza del 30 aprile 2001 nella causa A., U 281/00, riguardante un assicurato che, avendo perso l'equilibrio mentre stava lavorando in cima ad una scarpata, è scivolato o rotolato per diversi metri, fino in fondo al pendio. Egli ha riportato una commotio cerebri e contusioni in più parti del corpo (cfr. consid. 5b). Ad identica conclusione è pure pervenuto il TCA nella sentenza del 26 novembre 2002 nella causa B., inc. 35.2002.51, cresciuta in giudicato, concernente un assicurato che, mentre stava percorrendo un sentiero per recarsi sul luogo di lavoro, verosimilmente a causa di una perdita di conoscenza, è rotolato per alcuni metri nella sottostante scarpata (pietraia). Né il ricorrente ha riportato delle lesioni gravi o particolarmente idonee a provocare un'elaborazione psichica abnorme. Questa Corte ritiene inoltre che non si possa parlare né di una durata eccezionalmente lunga della cura medica né di rilevanti complicazioni né, tantomeno, di un trattamento medico errato che avrebbe notevolmente aggravato gli esiti dell'evento traumatico, ricordato, una volta ancora, che vanno considerati unicamente i disturbi somatici (cfr. giurisprudenza succitata). Al proposito, occorre innanzitutto considerare che il caso iniziale ha potuto essere chiuso già a distanza di poco più di quattro mesi dalla data dell'infortunio (agosto 2000). D'altro canto, la documentazione medica riassunta al considerando 2.7.1.1. dimostra come i provvedimenti terapeutici applicati a __________ posteriormente all'annuncio di ricaduta dell'agosto 2001, in realtà, fossero destinati (nella migliore delle ipotesi) soltanto parzialmente a curare dei disturbi di natura organica, conseguenze dell’evento traumatico dell'aprile 2000 (cfr. il rapporto di uscita 9.1.2002 della Clinica di riabilitazione di __________, in cui è indicato che l'assicurato non presentava più alcuna sequela somatica dell'infortunio). D'altronde, in una sentenza del 17 maggio 1999 nella causa V. G., U 235/97, il TFA ha negato che la cura medica sia stata eccezionalmente lunga, anche se il trattamento delle lesioni organiche primarie si era concluso soltanto a distanza di un anno e cinque mesi dalla data del sinistro. Visto quanto precede, questo Tribunale non può ritenere soddisfatto neppure il criterio del grado e della durata dell'incapacità lavorativa dovuta ai soli esiti somatici dell'infortunio assicurato, così come quello della persistenza dei dolori somatici. Infatti, non si può prescindere dal fatto che la situazione somatica è stata ben presto sfavorevolmente influenzata da importanti turbe psichiche. Se ne deduce che l’infortunio del 10 aprile 2000 non ha avuto, secondo il corso ordinario delle cose e l’esperienza della vita, un significato decisivo per l’instaurazione dei disturbi psichici di cui è affetto __________. In siffatte condizioni, si deve negare l’esistenza del nesso causale adeguato e, con esso, la responsabilità dell'Istituto assicuratore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