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35.2002.88 vom 18. November 2002</w:t>
      </w:r>
    </w:p>
    <w:p>
      <w:r>
        <w:t>TI Tribunale d'appello, 2002-11-18, IT</w:t>
      </w:r>
    </w:p>
    <w:p>
      <w:r>
        <w:rPr>
          <w:b/>
        </w:rPr>
        <w:t xml:space="preserve">Quelle: </w:t>
      </w:r>
      <w:r>
        <w:t>https://mcp.opencaselaw.ch/entscheid/ti_gerichte_35.2002.88</w:t>
      </w:r>
    </w:p>
    <w:p>
      <w:r>
        <w:t>FR: TI_GERICHTE 35.2002.88 du 18 novembre 2002</w:t>
      </w:r>
    </w:p>
    <w:p>
      <w:r>
        <w:t>IT: TI_GERICHTE 35.2002.88 del 18 novembre 2002</w:t>
      </w:r>
    </w:p>
    <w:p>
      <w:pPr>
        <w:pStyle w:val="Heading2"/>
      </w:pPr>
      <w:r>
        <w:t>Regeste</w:t>
      </w:r>
    </w:p>
    <w:p>
      <w:r>
        <w:t>Sentenza o decisione senza scheda</w:t>
      </w:r>
    </w:p>
    <w:p>
      <w:pPr>
        <w:pStyle w:val="Heading2"/>
      </w:pPr>
      <w:r>
        <w:t>Erwägungen</w:t>
      </w:r>
    </w:p>
    <w:p>
      <w:r>
        <w:rPr>
          <w:b/>
        </w:rPr>
        <w:t>E. 11</w:t>
      </w:r>
    </w:p>
    <w:p>
      <w:r>
        <w:t>giugno 2001 nella causa INSAI c/ M., U 17/99; 11 giugno 2001 nella causa INSAI c/ S., U 285/98; 19 giugno 2001 nella causa INSAI c/ P., U 271/98; 21 giugno 2001 nella causa R. c/ INSAI, U 349/98; 27 giugno 2001 nella causa INSAI c/ B., U 362/98; 28 giugno 2001 nella causa INSAI c/ C.-D. C., U 18/99; 2 luglio 2001 nella causa INSAI c/ F., U 4/99; 9 luglio 2001 nella causa INSAI c/ M., U 142/99; 10 luglio 2001 nella causa UAI c/ C. e INSAI c/ C., I 442/99 + U 256/99; 18 luglio 2001 nella causa G. c/ INSAI e INSAI c/ G., U 154 + 163/99; 19 luglio 2001 nella causa INSAI c/ T., U 190/99; 27 luglio 2001 nella causa INSAI c/ B., U 252/99; 31 luglio 2001 nella causa G., U 311/99; 5 ottobre 2001 nella causa INSAI c/ B., U 165/00; 5 ottobre 2001 nella causa INSAI c/ I., U 91/00; 10 ottobre 2001 nella causa INSAI c/ C., U 217+225/00; 16 ottobre 2001 nella causa M., U 301/00; 13 febbraio 2002 nella causa INSAI c/ L., U 41/00; 19 febbraio 2002 nella causa INSAI c/ C., U 99/00; 19 febbraio 2002 nella causa INSAI c/ C., U 268/00; 5 marzo 2002 nella causa INSAI c/ CE fu M., U 155/00; 15 marzo 2002 nella causa A. c/ INSAI e INSAI c/ A., U 220 + 238/00; 18 marzo 2002 nella causa INSAI c/ K., U 239/00; 18 marzo 2002 nella causa INSAI c/ P.S., U 235/00; 24 aprile 2002 nella causa INSAI c/ R., U 240/00; 30 aprile 2002 nella causa INSAI c/ P., U 241/00; 8 maggio 2002 nella causa C.-F., U 449/00; 23 maggio 2002 nella causa Winterthur Assicurazioni c/ D., U 234/00). Sostanzialmente, il TFA ha approvato i dati salariali utilizzati dall'INSAI, dopo avere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dall'__________.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(STFA 22 maggio 2001 nella causa L. c/ INSAI,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(cfr. D. Cattaneo, op. cit., p. 604-605). 2.9. Nel caso di specie, in ossequio alla più recente giurisprudenza federale, occorre, dunque, basarsi sui dati statistici e, concretamente, sull'inchiesta svizzera sulla struttura dei salari 2000 (l'ultima edizione disponibile), edita dall'Ufficio federale di statistica. Dalla tabella TA1 risulta che un uomo, svolgendo nel 2000 un'attività semplice e ripetitiva in Svizzera, avrebbe potuto conseguire, mediamente, un salario mensile lordo pari a fr. 4'437.-- (considerando soltanto il settore privato, visto che ____________ non ha evidentemente accesso a quello pubblico), quindi, riportandolo su 41.8 ore (cfr., per quest'ultimo aspetto, STFA del 10 agosto 2001 nella causa R., I 474/00, consid. 3 c) aa)), a fr. 4'636.-- oppure a fr. 55'632.-- per l'intero anno (fr. 4'636 x 12, ritenuto che la quota di tredicesima è già compresa, cfr. STFA del 18 febbraio 1999 nella causa B. c/ INSAI, p. 5 consid. 3a). Va, tuttavia, segnalato che il TFA ha stabilito che per la commisurazione del diritto alla rendita è determinante l'anno in cui inizia tale diritto (cfr. DTF 128 V 174s.). In casu , il diritto alla rendita è iniziato il 1° agosto 2002 (cfr. consid. 1.2.), perciò vanno considerati i dati concernenti l'anno 2002. Dopo adeguamento all'indice dei salari nominali (" Nominallohnindex" - cfr. DTF 126 V 81 consid. 7a e STCA del 20 febbraio 2001 nella causa R.; per l'adeguamento 2002, si ha a disposizione un dato, certo parziale, ma comunque indicativo, rappresentato dalla variazione percentuale dei salari in termini nominali fra i primi 3 trimestri del 2001 ed i primi 3 trimestri del 2002, cfr. tab. B 10.2, pubblicata in La Vie économique, 1-2003, p. 95) - si ottiene, per il 2001, un reddito mensile di fr. 4'750.90 e, per il 2002, di fr. 4'836.40 oppure di fr. 58'036.80 per l'intero anno (fr. 4'836.40 x 12). Come visto (cfr. consid. 2.7.), l'importo stabilito dall'Istituto assicuratore convenuto è pari a fr. 47'713.80. Questo Tribunale non ha motivo per non aderire alla valutazione del guadagno ipotetico da invalido operata dall'________, quando si consideri come, ai sensi della giurisprudenza di cui alla DTF 126 V 75, le specifiche circostanze del caso concreto siano suscettibili di comportare una riduzione del salario statistico fino - realizzate tutte le premesse - al limite massimo del 25% (il 75% di fr. 58'036.80 corrisponde a fr. 43'527.60; STFA del 18 marzo 2002 nella causa INSAI c/ P.S., U 235/00; STFA del 18 marzo 2002 nella causa INSAI c/ K., U 239/00; STFA del 27 luglio 2001 nella causa INSAI c/ B., U 252/99; STFA del 21 giugno 2001 nella causa R., U 349/98; STFA del 2 luglio 2001 nella causa F., U 4/99). Infatti, in concreto, il reddito statistico risulterebbe ridotto di poco meno del 18% ( fr. 47'713.80 rappresentano circa l'82% di fr. 58'036.80 ). 2.10. Va ancora rilevato che nelle pronunzie citate al considerando 2.8. , il TFA ha proceduto a quantificare il reddito da invalido partendo dal salario mediamente percepito, a livello nazionale, da un uomo, rispettivamente da una donna, esercitanti attività semplici e ripetitive nel settore privato (TA1). Il TCA, nel recente passato, ha avuto modo d'affermare che l'applicazione di dati salariali statistici validi per tutta la Svizzera - quali quelli utilizzati dal TFA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In questo ordine d'idee, questa Corte, in una sentenza del 4 settembre 2000 nella causa R., pubblicata in RDAT I-2001, p. 250ss. e in SVR 2001 IV nr. 35 - successivamente confermata in più di un'occasione (cfr., ad esempio, STCA 17 aprile 2001 nella causa B. c/ INSAI e 22 maggio 2001 nella causa M. c/ SWICA Assicurazioni SA) - sentito preliminarmente il parere del _________ dell'Ufficio federale di statistica, dottor __________, ha così precisato la propria giurisprudenza: " In data 26 luglio 2000 il Presidente del TCA ha inviato al dottor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Nel presente caso - per le medesime ragioni diffusamente indicate nella STCA del 4 settembre 2000 nella causa R., pubblicata in RDAT I-2001, p. 250ss. ed in SVR 2001 IV nr. 35 - a questa Corte sembra più coerente determinare il reddito ancora esigibile malgrado il danno alla salute, utilizzando i valori specifici per il Cantone Ticino (cfr., al riguardo, D. Cattaneo, op. cit., p. 605). D'altra parte lo stesso TFA, che ha posto il principio della priorità dei dati statistici nazionali rispetto a quelli regionali (cfr., fra le tante, RAMI 2001 U 439, p. 347ss. = SVR 2002 UV 15, p. 47ss.), in alcune recenti pronunzie, ha confermato il reddito da invalido fissato sulla base di valori regionali. Ad esempio, in una sentenza del 10 agosto 2001 nella causa R., I 474/00 - sentenza che è poi stata ripresa in più di un giudizio federale (cfr., per es., la STFA del 23 maggio 2002 nella causa D., U 234/00, consid. 4c, parzialmente pubblicata in DTF 128 V 174s.) - il TFA ha considerato non censurabile l'applicazione dei dati relativi alla regione "Svizzera orientale" (TA 13), siccome più favorevoli all'assicurata rispetto al dato nazionale (cfr. consid. 3c/aa: "Obwohl das Eidgenössische Versicherungsgericht grundsätz- lich die gesamtschweizerischen Werte heranzieht, ist vorliegend auch nicht zu kritisieren, dass der Berechnung zu Gunsten der Beschwerdeführerin die tieferen Werte der Region Ostschweiz (TA 13) zu Grunde gelegt worden sind"). Parimenti, nelle sentenze del 30 novembre 2001 nella causa R., I 226/01 e del 20 novembre 2002 nella causa D., I 764/01, l'Alta Corte ha valutato il reddito da invalido facendo capo al valore afferente al Cantone Ticino, rispettivamente, alla regione lemanica. Ora, applicando i dati salariali che risultano dalla tabella TA13 per il settore privato, il reddito annuo realizzabile da __________ in occupazioni semplici e ripetitive nel settore privato ticinese ammontava, nel 2000, a fr. 50'498.-- (fr. 4'027.-- : 40 x 41.8 x 12). Adeguando questo reddito al 2002, si ottiene un salario annuo di fr. 52'681.10. Tale importo - analogamente a quello che è stato dedotto dalla tabella TA1 e adeguato per il 2002 (cfr. consid. 2.9. ) - dimostra, tenuto sempre conto del fatto che il salario statistico è suscettibile d'essere ridotto a seconda delle circostanze del caso concreto, l'attendibilità del reddito di fr. 47'713.80 considerato dall'Istituto assicuratore convenuto (riduzione del reddito di fr. 52'681.10 leggermente inferiore al 10%). È vero che una riduzione di circa il 10% potrebbe apparire in questo caso troppo esigua, visto che la Corte federale, nella suevocata sua pronunzia parzialmente pubblicata in RAMI 2001 U 439, p. 347ss., ha operato una riduzione del 25% sul dato statistico (cfr. consid. 3d). Ciò dimostra ulteriormente la necessità che il TFA chiarisca finalmente la questione concernente il rapporto tra i dati statistici economici e le DPL utilizzate dall'INSAI (cfr. consid. 2.8. in fine). 2.11. In esito ai considerandi che precedono, il grado d’invalidità di __________ - determinato confrontando i fr. 47'713.80 con il reddito che egli avrebbe potuto conseguire se non fosse intervenuto l’infortunio, e cioè fr. 70'035.55 - risulta effettivamente essere del 32%, così come deciso dall'__________.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