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35.2002.60 vom 23. Mai 2002</w:t>
      </w:r>
    </w:p>
    <w:p>
      <w:r>
        <w:t>TI Tribunale d'appello, 2002-05-23, IT</w:t>
      </w:r>
    </w:p>
    <w:p>
      <w:r>
        <w:rPr>
          <w:b/>
        </w:rPr>
        <w:t xml:space="preserve">Quelle: </w:t>
      </w:r>
      <w:r>
        <w:t>https://mcp.opencaselaw.ch/entscheid/ti_gerichte_35.2002.60</w:t>
      </w:r>
    </w:p>
    <w:p>
      <w:r>
        <w:t>FR: TI_GERICHTE 35.2002.60 du 23 mai 2002</w:t>
      </w:r>
    </w:p>
    <w:p>
      <w:r>
        <w:t>IT: TI_GERICHTE 35.2002.60 del 23 maggio 2002</w:t>
      </w:r>
    </w:p>
    <w:p>
      <w:pPr>
        <w:pStyle w:val="Heading2"/>
      </w:pPr>
      <w:r>
        <w:t>Regeste</w:t>
      </w:r>
    </w:p>
    <w:p>
      <w:r>
        <w:t>Sentenza o decisione senza scheda</w:t>
      </w:r>
    </w:p>
    <w:p>
      <w:pPr>
        <w:pStyle w:val="Heading2"/>
      </w:pPr>
      <w:r>
        <w:t>Erwägungen</w:t>
      </w:r>
    </w:p>
    <w:p>
      <w:r>
        <w:rPr>
          <w:b/>
        </w:rPr>
        <w:t>E. 10</w:t>
      </w:r>
    </w:p>
    <w:p>
      <w:r>
        <w:t>settembre 2001, __________ è quindi entrato in cura dal dott. __________, spec. FMH in medicina interna, il quale ha posto la diagnosi di stato dopo lussazione della spalla destra ed ha certificato una completa inabilità lavorativa a far tempo dall'11 agosto 2001 (cfr. doc. _). Nel prosieguo, il ricorrente si è recato presso il Prof. __________, __________ presso l'Istituto ortopedico __________, il quale ha predisposto l'esecuzione di una Artro-TAC della spalla destra, poi effettuata il 3 ottobre 2001 presso il Servizio di radiologia della __________. Questo esame strumentale ha mostrato una sospetta rottura del legamento gleno-omerale intermedio, un labbro anteriore smussato, una lesione Hill-Sacks e delle alterazioni della cavità glenoidale dopo ricostruzione, però non delle lesioni ossee acute (cfr. doc. _). Durante il periodo 30 novembre-1° dicembre 2001, __________ è rimasto degente presso la Casa di cura "__________" di __________, dove è stato sottoposto ad un intervento artroscopico con ricostruzione del cercine glenoideo e ritensionamento dei legamenti gleno-omerali medio ed inferiore (cfr. cartella clinica allcusa al doc. _). In data 31 gennaio 2002, ha avuto luogo una visita di controllo a cura del dott. __________, spec. FMH in chirurgia. Queste, in particolare, le considerazioni da lui enunciate a proposito del danno alla spalla destra: " (…) Per quanto riguarda la spalla destra, pure da questa parte, in occasione dell'intervento del 30.11.2001 non sono state riscontrate delle patologie non già conosciute, rispettivamente al momento dell'insorgenza di nuovi dolori alla spalla destra (2 giorni dopo l'inizio della disoccupazione) non si è prodotta alcuna nuova lesione non già conosciuta. Come evidenzia l'apparato capsulo-legamentare molto lasso (ma non rotto), dopo l'iniziale intervento del 1999 è subentrata una nuova lassità/instabilità a livello capsulo-labbrale, sistemata con nuovo ancoraggio/raffia il 30.11.2001. Segnatamente un confronto fra i due interventi del 1999 e 2001 permette di identificare la medesima zona di interessamento, anche a livello della lesione labbrale, considerata la stabilizzazione dalle ore 5-00 nel 1999, risp. 6-03 nel 2001. Pure i vari legamenti gleno-omerali vengono riscontrati intatti, benché già nel 1999 utilizzati per far passare le suture /effettuare la raffia. La nuova lassità, risp. Rilesione del cercine glenoidale in zona medio-caudale è ampiamente spiegata dalla persistente instabilità, risp. ripetute lussazioni, avvenute pure dopo il 1999. (…) In base a queste considerazioni, dal lato medico, non sono date le premesse per l'assunzione sia del caso del ginocchio sinistro, sia di quello della spalla destra, in quanto tutta la patologia, per cui l'assicurato fu trattato nel 2001, è chiaramente preesistente. " (cfr. doc. _, p. 5s.). Sulla scorta di quanto precede, lo scrivente TCA considera accertato che l'evento dell'agosto 2001 abbia provocato la diagnosticata lussazione della spalla destra, perlomeno quale fattore scatenante. È così dato l'evento esterno . Questa Corte non può quindi condividere le obiezioni sollevate al riguardo dall'assicuratore LAINF convenuto. Secondo la giurisprudenza federale, quali eventi esterni ed unici, ovvero quali avvenimenti prodottisi all'esterno del corpo, oggettivamente constatabili e percettibili, entrano in linea di conto i cosiddetti " körpereigene Traumen ", come per esempio il rialzarsi dalla posizione inginocchiata oppure un movimento di torsione in presenza di un ginocchio piegato (cfr. STFA del 27 giugno 2001 nella causa S., U 158/00, consid. 2b e riferimenti). In questo ordine di idee, il TFA ha ammesso l'esistenza del fattore esterno, trattandosi di un'assicurata che, mentre stava cucinando, si era girata bruscamente per prendere qualcosa dal frigorifero, lamentando una lacerazione meniscale al ginocchio destro (cfr. STFA del 21 ottobre 2002 nella causa B., U 5/02). Il TCA è pervenuto ad una identica conclusione nella sentenza del 6 novembre 2001 nella causa L.-P., inc. 35.2000.67 - confermata dal TFA con sentenza del 12 luglio 2002, U 1/02 - concernente un'assicurata che per trattenere un classificatore che stava per cadere a terra, aveva compiuto un movimento con il braccio sinistro, riportando finalmente una rerottura trasmurale della porzione distale del tendine del muscolo sovraspinato; nella sentenza del 17 giugno 2002 nella causa S., inc. 35.2001.78, riguardante un'assicurata che aveva riportato una lesione parziale del sovraspinato preinserzionalmente al tubercolo maggiore, all'atto di sollevare una paziente in carrozzella; nella sentenza del 7 gennaio 2002 nella causa B., inc. 35.2001.49, cresciuta in giudicato, riguardante un assicurato che aveva accusato una lesione del menisco laterale, compiendo il gesto di salire con un piede sopra un sasso dell'altezza di 40-50 cm., oppure ancora nella sentenza del 16 maggio 2002 nella causa C., inc. 35.2000.19, cresciuta in giudicato, concernente un assicurato che aveva lamentato una lesione al tendine estensore del pollice, sopravvenuta in coincidenza con lo sforzo da lui profuso per spingere uno stampo del peso di circa 400 kg sul piano della pressa. Per contro, il TFA non ne ha ammesso l'esistenza in una sentenza del 30 agosto 2001 nella causa K., U 198/00, concernente un'assicurata, cameriera in un ristorante, che aveva accusato un progressivo peggioramento dei disturbi al ginocchio, a seguito di un aumento del carico di lavoro. La nostra Corte federale ha giustamente constatato l'assenza, in casu , di un avvenimento immediato, unico e repentino. Questa Corte ha deciso nello stesso senso nelle sentenze del 29 novembre 2000 nella causa D., inc. n. 35.2000.65, del 13 gennaio 1999 nella causa S., inc. n. 35.1998.105 e del 9 luglio 1997 nella causa H., inc. n. 35.1997.11. In tutte queste fattispecie, il TCA aveva negato la presenza di una lesione parificata ai postumi di infortunio, siccome l'assicurato non era stato in grado di segnalare alcuno specifico episodio interessante il ginocchio leso. Neppure la pronunzia del 17 aprile 2002 del Tribunale delle assicurazioni del Cantone San Gallo - a cui viene fatto riferimento nell'allegato responsivo del 5 settembre 2002 (cfr. III) - può servire da supporto alla tesi difesa dall'Istituto assicuratore convenuto. In effetti, in quel caso, l'assicurata, alla quale era stata diagnosticata una lesione meniscale, aveva semplicemente riferito di avere risentito un dolore al ginocchio nel rialzarsi dal letto, senza tuttavia essere riuscita a segnalare un avvenimento lesivo chiaramente circoscritto. Questa Corte ha statuito esattamente nello stesso modo in una fattispecie del tutto analoga a quella giudicata dai giudici sangallesi (cfr. STCA del 28 settembre 2001 nella causa N.-P., inc. n. 35.2001.19, nota dall'assicuratore convenuto). Nel caso concreto, __________ ha segnalato un movimento immediato e concreto (" eine unvermittelten, konkrete Bewegung, welche die Verletzung (mit-) verursacht hat ", cfr. STFA del 30.8.2001 succitata, consid. 3b), ossia il movimento di elevazione del braccio destro (tendente a sollevare una borsa di plastica del peso di circa 20 kg), che ha contribuito - ciò che è peraltro incontestato - a provocare la lussazione della spalla destra. D'altronde, dato che il TFA ha ammesso la presenza del fattore esterno in caso di lesione meniscale prodottasi all'atto di rialzarsi dalla posizione inginocchiata, non si vede per quale ragione, nel caso concreto, il medesimo fattore dovrebbe fare difetto. Inoltre per costante giurisprudenza, l'esistenza del fattore esterno viene negata qualora, citiamo: "… die Meniskusverletzung wiederholten, im täglichen Leben erfolgten Mikrotraumata zuzuschreiben ist, die eine allmähliche Abnützung bewirken, welche schliesslich das Ausmass einer behandlungsbedürftigen Schädigung erreichen" (cfr. RAMI 1988 U 57, p. 374, 1986 K 685, p. 301). Ritenuto che anche gli altri elementi costitutivi di una lesione corporale parificata ai postumi d'infortunio (ossia la repentinità nonché l'azione involontaria e lesiva che colpisce il corpo umano) sono, in concreto, soddisfatti, va ammesso l'obbligo contributivo di principio dell'__________. Il fatto che __________ presentasse un preesistente stato patologico a livello della spalla destra, è qui del tutto irrilevante. In effetti, secondo la giurisprudenza federale, le affezioni menzionate all'art. 9 cpv. 2 OAINF devono essere assimilate ad infortunio, anche se la loro causa prima è da ricercarsi, in tutto od in parte, ad una malattia o a fenomeni degenerativi (cfr. DTF 123 V 45 consid. 2b e riferimenti ivi citati, nonché RAMI 2001 U 435, p. 332ss.; cfr., pure, STFA del 12 luglio 2002 nella causa L. P., U 1/02, consid. 4 in fine). L'incarto va quindi retrocesso all'assicuratore LAINF convenuto, affinché proceda a definire il diritto alle prestazioni dal profilo materiale e temporale (cfr. dispositivo di cui alla STFA del 27 giugno 2001 nella causa S., U 158/00).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