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35.2002.38 vom 22. Februar 2002</w:t>
      </w:r>
    </w:p>
    <w:p>
      <w:r>
        <w:t>TI Tribunale d'appello, 2002-02-22, IT</w:t>
      </w:r>
    </w:p>
    <w:p>
      <w:r>
        <w:rPr>
          <w:b/>
        </w:rPr>
        <w:t xml:space="preserve">Quelle: </w:t>
      </w:r>
      <w:r>
        <w:t>https://mcp.opencaselaw.ch/entscheid/ti_gerichte_35.2002.38</w:t>
      </w:r>
    </w:p>
    <w:p>
      <w:r>
        <w:t>FR: TI_GERICHTE 35.2002.38 du 22 février 2002</w:t>
      </w:r>
    </w:p>
    <w:p>
      <w:r>
        <w:t>IT: TI_GERICHTE 35.2002.38 del 22 febbraio 2002</w:t>
      </w:r>
    </w:p>
    <w:p>
      <w:pPr>
        <w:pStyle w:val="Heading2"/>
      </w:pPr>
      <w:r>
        <w:t>Regeste</w:t>
      </w:r>
    </w:p>
    <w:p>
      <w:r>
        <w:t>Sentenza o decisione senza scheda</w:t>
      </w:r>
    </w:p>
    <w:p>
      <w:pPr>
        <w:pStyle w:val="Heading2"/>
      </w:pPr>
      <w:r>
        <w:t>Erwägungen</w:t>
      </w:r>
    </w:p>
    <w:p>
      <w:r>
        <w:rPr>
          <w:b/>
        </w:rPr>
        <w:t>E. 19</w:t>
      </w:r>
    </w:p>
    <w:p>
      <w:r>
        <w:t>febbraio 2001, nel prestare soccorso stradale, ___________ è stato aggredito da tale __________. Il suo medico curante ha diagnosticato uno stato dopo contusione dell'emifaccia sinistra, contusione del labbro, contusione della spalla sinistra, contusione della scapola sinistra e regione iliacale sinistra, stato dopo contusione del gomito destro con escoriazioni e borsite acuta olecranica (cfr. doc. _). Visitato il 27 luglio 2001 dal dottor __________, dopo un soggiorno riabilitativo ad __________, __________ - a fronte di una periartropatia omero-scapolare a sinistra di lieve entità e di un dolore pressorio residuo al sacro sinistro - è stato dichiarato totalmente abile al lavoro a contare dal 3 settembre 2001 (cfr. doc. _). Con certificato del 17 settembre 2001, il dottor __________ ha riferito che il suo paziente "… non ha mai menzionato i suoi vecchi dolori legati all'incidente del 19.02.2001. In giugno 2001, il paz. si è recato ad __________ per una terapia di tipo fisico ed ha eseguito due serie di fisioterapia per l'infortunio a margine. Oggettivamente non mi sono accorto di sequele postinfortunistiche ed il paziente non ha lamentato nulla che sia attinente a questo infortunio" (doc. _ - la sottolineatura è del redattore). Egli ha altresì precisato che l'assicurato presentava una inabilità lavorativa del 50% per "… motivi che non riguardano l'infortunio del 19.2.01" (doc. _ - la sottolineatura è del redattore). In data 4 ottobre 2001 ha avuto luogo la visita medica di chiusura a cura del dott. __________, spec. FMH in chirugia ortopedica, in occasione della quale __________ è stato giudicato abile al lavoro nella misura della rendita: " STATO LOCALE Spalla sinistra All'ispezione senza particolarità, alla palpazione si trova un dolore pressorio sopra al processo coracoideo. Funzione nella norma. Abduzione/adduzione 180-0-30°, elevazione/retroversione 180-0-30°, extra-/intrarotazione 30-0-90°. Tutti i test sono negativi: lift-off, Neer, Palm-up e Jobe. Gomito sinistro Si nota una lieve tumefazione sopra l'olecrano, alla palpazione si sente bene la presenza di una piccola borsa ispessita, con corpi simile a grani di riso. La palpazione è dolorosa. Funzione completa. Nella regione della colonna lombare si trova una dolenzia proprio nella regione dell'inserzione della muscolatura paravertebrale a sinistra. Altrimenti nessuna particolarità. DIAGNOSI - Esiti in stato dopo contusione della spalla sinistra. - Borsite cronica al gomito destro. - Lieve lombalgia. VALUTAZIONE Lo stato attuale della spalla è invariato. Nuovi elementi o un peggioramento non sono evidenziabili . Al gomito destro si trova una borsite cronica, borsa ispessita con pezzi duri simili al riso. Nella regione della colonna lombare si trova una lombalgia, attualmente non molto attiva. Procedere medico Per quanto concerne la spalla un ulteriore trattamento non è necessario. Per il gomito è consigliabile una cura con una pomata. Per i problemi alla colonna lombare, della ginnastica quotidiana può portare beneficio. L'assicurato è abile al lavoro nella misura della rendita ." (doc. _ - la sottolineatura è del redattore) Con decisione formale dell'11 ottobre 2001, __________ è finalmente stato dichiarato abile al lavoro al 100% a far tempo dal 3 settembre 2001 (tenuto conto della rendita di invalidità del 10% - cfr. doc. _). A seguito dell'opposizione interposta dall'assicurato, l'Istituto assicuratore ha risottoposto l'intero incarto al dottor __________, il quale ha, da parte sua, allestito l'apprezzamento medico del 19 dicembre 2001: " (…) Il 9.3.2000 si procede alla chiusura del caso 10.51689.99.9: il medico ha trovato la spalla sinistra con una lieve atrofia del muscolo sovrapinoso, con una dolenzia all'articolazione AC sinistra alzando il braccio sopra l'orizzontale. Test di Jobe e lift-off-test positivi. La forza isometrica d'abduzione è diminuita di 1/4.Forza di prensione buona. Rotazione esterna 30° e rotazione interna 80° (a destra 90°). A seguito di un nuovo infortunio il 19.2.2001 (10.50446.01.4) si procede ad una nuova chiusura il 4.10.2001: il medico trova un dolore pressorio sopra al processo coracoideo con una funzione della spalla normale. Lif-off-test, Neer, Palm-up e Jobe negativi. Al gomito sinistro, il medico trova una piccola borsa ispessita con corpi simili a grani di riso. La palpazione di questa zona è dolorosa, la funzione è però completa. L'esame della colonna lombare risultava praticamente normale, presenta unicamente di dolenzia nella regione dell'inserzione distale della muscolatura paravertebrale a sinistra. VALUTAZIONE Lo stato attuale alla spalla sinistra è invariato, se non addirittura migliorato rispetto alla chiusura del caso del 1999. Tutti i test attualmente sono nella norma. Per quanto concerne il gomito, siamo in presenza di una vecchia borsite cronica, con i tipici pezzi duri simili ai grani di riso. Referto chiaramente non in relazione causale con l'infortunio. Nella regione della colonna lombare si trova invece una lieve lombalgia, non molto attiva. In conclusione possiamo affermare che lo stato attuale nella regione della spalla sinistra è migliorato. Lo stato attuale è favorevole e l'assicurato rimane abile al lavoro nella misura della rendita." (doc. _) 2.2.3.   Con il gravame del 24 maggio 2002, l’assicurato si é limitato, in sostanza, a postulare l'esecuzione di una perizia medica giudiziaria, facendo valere che non sarebbe stato chiarito a sufficienza, né dal medico fiduciario dell'__________ né dal curante, "… quale patologia [traumatica o morbosa, n.d.r. ] abbia causato in maggior misura il danno alla salute" (I, p. 3). Attentamente esaminata la documentazione presente all'inserto, questo TCA non ritiene di dover dare seguito alle censure sollevate dall’insorgente. Infatti, l’opinione del dottor ________ - secondo cui, a far tempo dal settembre 2001, l'assicurato ha ritrovato una piena capacità lavorativa entro i limiti della rendita di invalidità di cui già era al beneficio (cfr. doc. _) - può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 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inoltre precisato che i pareri redatti dai medici dell'_______ hanno pieno valore probatorio, anche quando essi si sono espressi unicamente in base agli atti, dunque senza visitare personalmente l'assicurato (cfr. STFA del 10 settembre 1998 nella causa R., U 143/98 e STFA del 2 luglio 1996 nella causa A., U 49/95). D'altro canto, la nostra Massima Istanza ha ripetutamente stabilito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La valutazione espressa dal medico di circondario dell'______ - già di per sé convincente e ben motivata - trova pieno riscontro nel rapporto del dottor __________ relativo alla visita di controllo del 27 luglio 2001, in occasione della quale era già stata prevista una capacità lavorativa del 100% a partire dal 3 settembre 2001 (cfr. doc. _). Un'ulteriore conferma della fondatezza della tesi difesa dal dottor __________ la si ritrova nella certificazione del 17 settembre 2001 del curante dell'assicurato. In quella sede, il dottor __________ ha infatti sostenuto di non avere potuto oggettivamente constatare delle sequele postinfortunistiche e che, d'altro canto, anche il suo paziente non aveva lamentato nulla che fosse attinente all'infortunio del febbraio 2001. Egli aveva inoltre fatto stato di una inabilità del 50% per motivi estranei all'evento traumatico del febbraio 2001 (cfr. doc. _). Il fatto che il medesimo medico curante, il 10 giugno 2002, abbia certificato che l'infortunio del febbraio 2001 avrebbe "… sicuramente influenzato ed aggravato la situazione clinica esistente alla chiusura del I. infortunio (11.07.1999)" (cfr. doc. _), non può essere di soccorso all'insorgente. In effetti - oltre ad essersi manifestamente contraddetto (cfr. doc. _) - il dottor __________ non è stato in grado di illustrare per quali ragioni il suo paziente non sarebbe più in grado di continuare a svolgere, beninteso nei limiti della rendita di invalidità del 10%, l'attività - prevalentemente amministrativa - esercitata al momento in cui rimase vittima del secondo evento infortunistico. Con riferimento a quanto affermato in sede di ricorso, ad ___________ si fa presente che il medico di circondario dell'__________ ha valutato lo stato della spalla sinistra (giudicato essere persino migliore rispetto a quanto constatato in occasione della visita di chiusura del 9 marzo 2000), a prescindere dalla presenza di disturbi di natura morbosa (cfr. doc. _). In conclusione, lo scrivente Tribunale ritiene provato,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__________ ha riacquistato la piena capacità lavorativa ( nei limiti della rendita di invalidità) nei tempi e nei modi indicati dall'__________ nella decisione impugnata. 2.3. Indennità per menomazione all'indennità 2.3.1.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2.3.3.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2.3.4.   L'__________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2.3.5.   In concreto, __________ ha chiesto di essere posto al beneficio di un capitale a titolo di menomazione all'integrità fisica (cfr. I, p. 3). Egli non ha però precisato né i motivi per cui dovrebbe essergli corrisposta un'IMI aggiuntiva dopo l'infortunio del 19 febbraio 2001 né, tantomeno, l'entità della pretesa ulteriore menomazione all'integrità. Tenuto conto del fatto che, rispetto alla situazione esistente al momento della visita di chiusura del 9 marzo 2000, in occasione della quale il dottor __________ aveva valutato in un 5% la menomazione all'integrità presentata dall'assicurato (cfr. doc. _), non si è potuto dimostrare alcun peggioramento (cfr. doc. _), questa Corte ritiene che la pretesa di __________ vada senz'altro respinta. Vista la conclusione a cui è pervenuto il TCA, può rimanere irrisolta la questione a sapere se la decisione formale dell'11 ottobre 2001 è parzialmente cresciuta in giudicato, così come sostenuto dall'__________.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