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35.2002.35 vom 2. Juli 2002</w:t>
      </w:r>
    </w:p>
    <w:p>
      <w:r>
        <w:t>TI Tribunale d'appello, 2002-07-02, IT</w:t>
      </w:r>
    </w:p>
    <w:p>
      <w:r>
        <w:rPr>
          <w:b/>
        </w:rPr>
        <w:t xml:space="preserve">Quelle: </w:t>
      </w:r>
      <w:r>
        <w:t>https://mcp.opencaselaw.ch/entscheid/ti_gerichte_35.2002.35</w:t>
      </w:r>
    </w:p>
    <w:p>
      <w:r>
        <w:t>FR: TI_GERICHTE 35.2002.35 du 2 juillet 2002</w:t>
      </w:r>
    </w:p>
    <w:p>
      <w:r>
        <w:t>IT: TI_GERICHTE 35.2002.35 del 2 luglio 2002</w:t>
      </w:r>
    </w:p>
    <w:p>
      <w:pPr>
        <w:pStyle w:val="Heading2"/>
      </w:pPr>
      <w:r>
        <w:t>Regeste</w:t>
      </w:r>
    </w:p>
    <w:p>
      <w:r>
        <w:t>Sentenza o decisione senza scheda</w:t>
      </w:r>
    </w:p>
    <w:p>
      <w:pPr>
        <w:pStyle w:val="Heading2"/>
      </w:pPr>
      <w:r>
        <w:t>Volltext</w:t>
      </w:r>
    </w:p>
    <w:p>
      <w:r>
        <w:t>Tessin Tribunale cantonale delle assicurazioni 02.07.2002 35.2002.35 Tessin Tribunale cantonale delle assicurazioni 02.07.2002 35.2002.35 Ticino Tribunale cantonale delle assicurazioni 02.07.2002 35.2002.35</w:t>
      </w:r>
    </w:p>
    <w:p>
      <w:r>
        <w:t>Sentenza o decisione senza scheda</w:t>
      </w:r>
    </w:p>
    <w:p>
      <w:r>
        <w:t>RACCOMANDATA Incarto n. 35.2002.00035 mm Lugano 2 luglio 2002 In nome della Repubblica e Cantone del Ticino Il presidente del Tribunale cantonale delle assicurazioni Giudice Daniele Cattaneo con redattore: Maurizio Macchi segretario: Fabio Zocchetti statuendo sul "ricorso" del 21 maggio 2002 di __________ , contro __________ , ritenuto che,                -   con atto del 21 maggio 2002, __________ ha chiesto l'intervento del TCA nella vertenza relativa all'infortunio del 9 ottobre 2001 occorsole presso le Terme di __________, che la oppone alla __________ e, compagnia che assicura contro gli infortuni gli utenti del suddetto stabilimento termale; -   con risposta di causa del 7 giugno 2002, l'assicuratore ha postulato che l'atto presentato da __________ venga dichiarato irricevibile, facendo difetto la competenza in ragione della materia del TCA (cfr. III); -   giusta l'art. 26c cpv. 1 lett. a della Legge organica giudiziaria, civile e penale, il Tribunale cantonale delle assicurazioni giudica, quale ultima istanza cantonale, le contestazioni in materia di assicurazioni sociali per le quali la legislazione federale prevede la costituzione di un’autorità cantonale di ricorso indipendente dall’amministrazione, come pure le altre contestazioni attribuitele dalla legge; -   l'art. 1 della Legge di procedura per i ricorsi al Tribunale cantonale delle assicurazioni (LPTCA), enumera esaustivamente le materie in cui a quest'ultimo è attribuita la competenza del giudizio; - in casu , quelle fatte valere da __________ sono pretese che rilevano da un contratto d'assicurazione contro gli infortuni retto dalla LCA (cfr. doc. 5), quindi delle pretese estranee alle assicurazioni sociali; -   l'atto in esame si rivela, quindi, irricevibile per mancanza di competenza ratione materiae ; -   competente per il contenzioso sui diritti invocati da __________ è, invece, la giurisdizione civile ordinaria (cfr. B. Viret, Diritto delle assicurazioni private, Zurigo 1985, p. 21); -   a norma dell'art. 126 cpv. 1 CPC - disposizione applicabile via art. 23 LPTCA - quando un atto è presentato a una autorità giudiziaria incompetente, questa, d'ufficio, lo trasmette all'autorità giudiziaria competente; -   secondo l'art. 66 delle CGA, l'assicurato o l'avente diritto possono convenire in giudizio l'assicuratore, a scelta, al foro ordinario oppure al loro domicilio in Svizzera (cfr. doc. _); -   dalle tavole processuali emerge che __________ è domiciliata all'estero, ragione per cui il foro competente non può che essere quello del domicilio del convenuto (cfr. art. 30 cpv. 2 nCost.); -   di conseguenza, gli atti sono trasmessi, per competenza, alla Pretura del Distretto di __________ (luogo in cui è situata la succursale della __________); -   l'assicuratore ha chiesto l'assegnazione di un'indennità per ripetibili (cfr. III, p. 2); -   la giurisprudenza riconosce - eccezionalmente -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(cfr. STCA del 22 marzo 2001 nella causa C., inc. 38.2001.35; DTF 113 Ib 356 consid. 6b, DTF 110 V 81 consid. 7, DTF 110 V 133 consid. 4a; Poudret, Commentaire de la loi fédérale d'organisation judiciaire, no. 1 ad art. 159; T. Locher, Grundriss des Sozialversicherungsrechts, Berna 1997, § 59, p. 373); -   in concreto, per stendere la risposta di causa del 7 giugno 2002, la __________ non ha fatto capo ad un mandatario esterno. D'altro canto, le condizioni appena esposte non appaiono soddisfatte. All'assicuratore non possono quindi venire assegnate ripetibili; Per questi motivi dichiara e pronuncia 1.-   Il "ricorso" é irricevibile . Gli atti sono trasmessi, per competenza, alla Pretura del Distretto di __________.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