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35.2002.24 vom 21. Januar 2002</w:t>
      </w:r>
    </w:p>
    <w:p>
      <w:r>
        <w:t>TI Tribunale d'appello, 2002-01-21, IT</w:t>
      </w:r>
    </w:p>
    <w:p>
      <w:r>
        <w:rPr>
          <w:b/>
        </w:rPr>
        <w:t xml:space="preserve">Quelle: </w:t>
      </w:r>
      <w:r>
        <w:t>https://mcp.opencaselaw.ch/entscheid/ti_gerichte_35.2002.24</w:t>
      </w:r>
    </w:p>
    <w:p>
      <w:r>
        <w:t>FR: TI_GERICHTE 35.2002.24 du 21 janvier 2002</w:t>
      </w:r>
    </w:p>
    <w:p>
      <w:r>
        <w:t>IT: TI_GERICHTE 35.2002.24 del 21 gennaio 2002</w:t>
      </w:r>
    </w:p>
    <w:p>
      <w:pPr>
        <w:pStyle w:val="Heading2"/>
      </w:pPr>
      <w:r>
        <w:t>Regeste</w:t>
      </w:r>
    </w:p>
    <w:p>
      <w:r>
        <w:t>Sentenza o decisione senza scheda</w:t>
      </w:r>
    </w:p>
    <w:p>
      <w:pPr>
        <w:pStyle w:val="Heading2"/>
      </w:pPr>
      <w:r>
        <w:t>Erwägungen</w:t>
      </w:r>
    </w:p>
    <w:p>
      <w:r>
        <w:rPr>
          <w:b/>
        </w:rPr>
        <w:t>E. 26</w:t>
      </w:r>
    </w:p>
    <w:p>
      <w:r>
        <w:t>ottobre 1999 nella causa C., I 623/98). Nel merito 2.2.   Oggetto della vertenza è la questione a sapere se l'_______ ha o meno correttamente negato la propria responsabilità relativamente al danno alla salute di cui _________ soffre al polso sinistro. 2.3.   Giusta l'art. 9 cpv. 1 OAINF, per infortunio si intende l'azione repenti­­­na, invo­­­­­­­­­­­­lon­taria e lesiva che colpisce il corpo umano, do­vuta a un fattore esterno straordinario.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Si evince dalla nozione stessa d'infortunio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118 V 61 consid. 2b; 118 V 283 consid. 2a; RAMI 1993 p. 157ss, consid. 2a). 2.4.   L’art. 9 cpv. 2 OAINF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116 V 140 consid. 4a, 147 consid. 2b e riferimenti ivi menzionati; Ghélew, Ramelet, Ritter, op. cit., p. 58; A. Maurer, Schweizerisches Unfallversicherungsrecht, Berna 1985, p. 202), ciò che è previsto esplicitamente dall'art. 9 cpv. 2 OAINF nella versione in vigore dal 1° gennaio 1998.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 22, p. 81s.; DTF 123 V 44 e 45 consid. 2b, 116 V 155 consid. 6c, 114 V 301 consid. 3c; RAMI 1988 U57 p. 373 consid. 4b; A. Bühler, Die unfallähnliche Körperschädigung, in SZS 1996, p. 84).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 385, p. 268 e A. Bühler, op. cit., p. 87 in fine).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In una sentenza del 5 giugno 2001 nella causa I., U 398/00 - pubblicata in RAMI 2001 U 435, p. 332ss. - la nostra Corte federale ha stabilito che i principi di cui alla DTF 123 V 43 continuano ad essere validi anche dopo la modifica dell'art. 9 cpv. 2 OAINF, entrata in vigore il 1° gennaio 1998. 2.5.   Conformemente alla giurisprudenza, tocca all'assicurato rendere verosimile l'esistenza, in concreto, di tutti gli elementi costitutivi d'infortunio. Quando l'istruttoria non permette di ritenere accertati, perlomeno secondo il grado della verosimiglianza - la semplice possibilità non basta - tali elementi, il giudice constata l'assenza di prove o di indizi e, quindi, l'inesistenza giuridica dell'infortunio (cfr. DTF 114 V 305ss. consid. 5b, DTF 116 V 136ss. consid. 4b, DTF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DTF 116 V 141 consid. 4b). 2.6.   In concreto, in data 13 giugno 2001, ___________ ha comunicato all'__________ di lamentare, da circa 9 mesi, disturbi al polso sinistro e di avere già consultato, a questo riguardo, diversi specialisti. In questa stessa occasione, egli ha affermato di non ricordare alcun infortunio interessante l'estremità superiore sinistra (cfr. doc. _). Dalle tavole processuali emerge che, nel corso del mese di marzo 2001, l'assicurato è stato visitato presso la __________, dove i sanitari hanno posto la diagnosi di SNAC ( Scaphoid non-union advanced collaps ) al polso sinistro e proposto un bloccaggio parziale dell'articolazione. Dal rapporto 27 marzo 2001 del dottor ________, Primario di chirurgia della mano, si evince - nuovamente - che __________ non è stato in grado di evidenziare un evento traumatico specifico a cui ricondurre i disturbi accusati al polso destro (cfr. doc. 5: "Seit mehreren Monaten aufflammende Beschwerden im Bereich des radialen linken Handgelenkes ohne kürzliches, direktes Trauma. Der Patient war sehr aktiver Fussballtorwart beim __________ vor Jahrzehnten und hat sicherlich repetitive Traumen durchgemacht. Ein eigentliches auslösendes Trauma ist aber nicht bekannt" - la sottolineatura è del redattore). In data 11 settembre 2001, il ricorrente è stato sentito da un ispettore dell'__________. Questo, segnatamente, il contenuto del relativo rapporto, controfirmato da __________ stesso in segno di accettazione: " (…). Verso primavera 2000 ho iniziato ad accusare i primi disturbi nella regione del polso sinistro. Inizialmente si trattava di fitte dolorose che apparivano in modo assai irregolare a seconda dei movimenti del polso. Non ho dato molta importanza al fatto. Tuttavia visto l'intensificarsi dei disturbi verso gli inizi di settembre ho consultato il medico di famiglia dott. __________. Il medico mi ha indirizzato presso il dott. __________ che mi ha proposto un intervento di bloccaggio totale del polso. Le terapie locali con bagni, ghiaccio, ecc. non hanno portato alcun miglioramento. Visto il genere di intervento proposto, il dott. _______ mi ha consigliato un consulto presso la Clinica __________. Gli specialisti mi hanno proposto un intervento con parziale bloccaggio del polso. Non ricordo un fatto specifico che abbia scatenato i disturbi. Anche in passato non ricordo alcun infortunio al polso sinistro ." (doc. _ - la sottolineatura è del redattore). Ricevuta la decisione formale del 23 ottobre 2001, __________ ha interpellato il dottor __________ della __________, affinché si esprimesse a proposito della tesi dell'__________ secondo cui la frattura risalirebbe ad un periodo precedente al 1980, allorquando l'assicurato giocava a calcio nel ruolo di portiere. Secondo il succitato specialista, la frattura sarebbe verosimilmente sopravvenuta 10, al massimo 15 anni prima. Con il referto del 1° novembre 2001 è peraltro stato ribadito il fatto che l'assicurato non è in grado di ricordare un trauma particolare che potrebbe avere causato una frattura dello scafoide (cfr. doc. 21: "Herrn __________ ist kein eigentliches Trauma erinnerlich, welches zu dieser Scaphoidfraktur führen könnte"). Alla luce di quanto precede, il TCA deve concludere che il danno al polso sinistro non può essere fatto risalire ad un infortunio ai sensi dell’art. 9 cpv. 1 OAINF. L’assicurato stesso, in effetti, non ricorda alcun evento particolare. Questa Corte é, del resto, giunta ad identica conclusione in una sentenza del 9 luglio 1997, pubblicata in RDAT I-1998, p. 327, riguardante il caso di un giovane giocatore di hockey su ghiaccio - uno sport in cui i giocatori notoriamente si scambiano colpi non indifferenti - sofferente di una lesione al labbro glenoidale anteriore della spalla destra, che non era stato in grado d’attribuire il danno alla salute lamentato ad un episodio preciso. Il TCA ha deciso allo stesso modo in una sentenza del 13 gennaio 1999 nella causa Swica c/ INSAI, inc. 35.1998.105, concernente un assicurato che, al termine di un allenamento di calcio in palestra, ha avvertito dei disturbi alla parte interna del ginocchio destro, rivelatisi poi essere una tendinopatia distale del muscolo semitendinoso e semimembranoso destro. Egli aveva preteso rammentare di essere caduto e di aver ricevuto parecchi colpi, senza tuttavia riuscire a specificare un fatto ben preciso interessante il ginocchio destro (cfr., sempre in questo senso, la STCA del 29 aprile 2000 nella causa D., inc. 35.2000.65). Il fatto che i medici che si sono occupati di ____________ sostengano che i disturbi da lui lamentati siano provocati da alterazioni degenerative avanzate sviluppatesi a partire da una frattura traumatica dello scafoide, sopravvenuta in data più o meno lontana (cfr., ad esempio, doc. _), é qui del tutto irrilevante, nella misura in cui il ricorrente non é stato in grado di ricordare alcun avvenimento specifico che abbia interessato il polso sinistro. Del resto, sapere se, in un caso concreto, si é o meno in presenza di un infortunio ai sensi di legge é un quesito squisitamente giuridico che, in quanto tale, dev’essere risolto dall’amministrazione e, in caso di ricorso, dal giudice delle assicurazioni sociali (cfr. STCA del 13 gennaio 1999 succitata, p. 5). Inoltre, la giurisprudenza federale insegna che una lacuna probatoria in relazione ad uno degli elementi costitutivi di un infortunio, solo raramente può essere colmata grazie ad accertamenti di carattere medico. Questi ultimi, nell'ambito della valutazione delle prove, rivestono, di regola, soltanto il valore d'indizi (cfr. STFA del 3 gennaio 2000 nella causa S., U 236/98, e RAMI 1990 U 86, p. 51 consid. 2). 2.7.   Il TCA deve ancora verificare se l'Istituto assicuratore convenuto può eventualmente essere chiamato ad assumere il caso a titolo di lesione parificata ai postumi di un infortunio. Per impegnare la sua responsabilità, sarebbe sufficiente - ma pure indispensabile - che una delle lesioni corporali enumerate all'art. 9 cpv. 2 OAINF sia stata causata da un evento esterno e repentino . In casu , così come già diffusamente indicato al considerando 2.5., l'assicurato non è stato in grado di segnalare alcun specifico episodio concernente l'estremità superiore sinistra, ragione per cui il TCA è privato della possibilità stessa di valutare se la lesione corporale lamentata sia stata effettivamente provocata da un evento esterno e repentino. Ricordato ancora come l'assenza di prove vada a discapito di quella parte che pretende avere un diritto a prestazioni, l'assicuratore LAINF convenuto non può essere chiamato a prestare neppure a titolo di lesione parificata ai postumi di un infortunio. 2.8.   In esito ai considerandi che precedono, a mente di questa Corte, è a ragione che l'__________ ha rifiutato di corrispondere le prestazioni assicurative a __________ per i disturbi insorti nella primavera del 2000. Può rimanere irrisolta la questione a sapere se la nota frattura dello scafoide è sopravvenuta in un'epoca in cui l'insorgente era assicurato contro gli infortuni presso l'__________ oppure già in precedenza, segnatamente allorquando egli svolgeva l'attività di portiere di calcio (e non era ancora assicurato presso 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