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35.2002.19 vom 19. Dezember 2001</w:t>
      </w:r>
    </w:p>
    <w:p>
      <w:r>
        <w:t>TI Tribunale d'appello, 2001-12-19, IT</w:t>
      </w:r>
    </w:p>
    <w:p>
      <w:r>
        <w:rPr>
          <w:b/>
        </w:rPr>
        <w:t xml:space="preserve">Quelle: </w:t>
      </w:r>
      <w:r>
        <w:t>https://mcp.opencaselaw.ch/entscheid/ti_gerichte_35.2002.19</w:t>
      </w:r>
    </w:p>
    <w:p>
      <w:r>
        <w:t>FR: TI_GERICHTE 35.2002.19 du 19 décembre 2001</w:t>
      </w:r>
    </w:p>
    <w:p>
      <w:r>
        <w:t>IT: TI_GERICHTE 35.2002.19 del 19 dicembre 2001</w:t>
      </w:r>
    </w:p>
    <w:p>
      <w:pPr>
        <w:pStyle w:val="Heading2"/>
      </w:pPr>
      <w:r>
        <w:t>Regeste</w:t>
      </w:r>
    </w:p>
    <w:p>
      <w:r>
        <w:t>Sentenza o decisione senza scheda</w:t>
      </w:r>
    </w:p>
    <w:p>
      <w:pPr>
        <w:pStyle w:val="Heading2"/>
      </w:pPr>
      <w:r>
        <w:t>Volltext</w:t>
      </w:r>
    </w:p>
    <w:p>
      <w:r>
        <w:t>Tessin Tribunale cantonale delle assicurazioni 15.07.2002 35.2002.19 Tessin Tribunale cantonale delle assicurazioni 15.07.2002 35.2002.19 Ticino Tribunale cantonale delle assicurazioni 15.07.2002 35.2002.19</w:t>
      </w:r>
    </w:p>
    <w:p>
      <w:r>
        <w:t>Sentenza o decisione senza scheda</w:t>
      </w:r>
    </w:p>
    <w:p>
      <w:r>
        <w:t>RACCOMANDATA Incarto n. 35.2002.00019 mm /cd Lugano 15 luglio 2002 In nome della Repubblica e Cantone del Ticino Il presidente del Tribunale cantonale delle assicurazioni Giudice Daniele Cattaneo con redattore: Maurizio Macchi segretario: Fabio Zocchetti statuendo sul ricorso del 7 marzo 2002 di __________ , rappr. da: avv. dott. __________, contro la decisione del 19 dicembre 2001 emanata da __________ , rappr. da: avv. __________, in materia di assicurazione contro gli infortuni ritenuto, in fatto 1.1.   In data 7 dicembre 1999, __________ - all'epoca alle dipendenze della __________ in qualità di autista e, perciò, assicurata d'obbligo contro gli infortuni presso La __________ - è rimasta vittima, al volante dell'autovettura del suo datore di lavoro, di un incidente della circolazione stradale, avvenuto sulla strada comunale __________ (cfr. doc. _). A causa del succitato sinistro, essa ha riportato - stando al certificato 31 gennaio 2000 del dottor __________, suo medico curante - una contusione nucale con "colpo di frusta" cervicale nonché una contusione lombare (cfr. doc. _). La conseguente completa incapacità lavorativa è durata sino al 12 dicembre 1999 (cfr. doc. _). L'assicuratore LAINF ha riconosciuto la propria responsabilità ed ha regolarmente corrisposto le prestazioni di legge. 1.2.   Sentito il parere del proprio medico fiduciario (cfr. doc. _), La __________ i, con decisione formale dell'8 novembre 2001, ha informato __________ che le sue condizioni di salute erano da considerare ormai stabilizzate, ritenuto che da ulteriori provvedimenti terapeutici non vi era più da attendere un sensibile miglioramento. D'altro canto, il summenzionato assicuratore LAINF si è però dichiarato disposto ad assumere i costi di 2 cicli annui di fisioterapia per un massimo di 3 anni. Infine, all'assicurata è stata assegnata un'indennità per menomazione all'integrità del 7% (cfr. doc. _). A seguito dell'opposizione interposta personalmente dall'assicurata (cfr. doc. _), La __________, in data 19 dicembre 2001, ha sostanzialmente ribadito il contenuto della sua prima decisione (cfr. doc. _). 1.3.   Con tempestivo ricorso del 7 marzo 2002, __________ ha chiesto che il TCA proceda ad una rivalutazione del suo caso, osservando quanto segue: " (…). Considerato che la mia situazione medica non si stabilizza affatto e che i dolori a livello cervicale collegati al braccio sinistro sono peggiorati, faccio appello al vostro tribunale per una rivalutazione del caso. Ho ridotto l'orario di lavoro del 30% in accordo con il mio datore di lavoro, non essendo più in grado di lavorare l'intera giornata, con conseguente perdita di salario. Al momento dell'incidente non ero munita di cinture di sicurezza poiché ero ferma con il mio veicolo, adibito alla distribuzione a domicilio del pane e sulla giusta corsia di destra. Lo stato depressivo ansioso con insonnia rendono la mia vita una battaglia quotidiana e ritengo che questi sintomi non sono mai stati approfonditi da uno specialista." (cfr. doc. _) 1.4.   La __________, in risposta, ha postulato un'integrale reiezione del gravame, con argomenti di cui si dirà, per quanto occorra, nei considerandi di diritto (cfr. _). 1.5.   In data 8 aprile 2002, l'avv. __________ ha comunicato al TCA di avere assunto, nel frattempo, il patrocinio di __________ ed ha chiesto di essere ammesso a replicare (cfr. V). 1.6.   L'allegato di replica presentato dalla ricorrente reca la data del 29 aprile 2002. Questo, in particolare, il suo contenuto: " (…) 1.      Occorre precisare come si è svolto l'incidente della circolazione di cui è stata protagonista la ricorrente. La signora __________ svolgeva un'attività lavorativa consistente nella consegna del pane a domicilio, per conto della __________, usando il veicolo della ditta. II 7 dicembre 1999 essa aveva parcheggiato il veicolo al lato della strada comunale __________ nel Comune di __________, per effettuare una consegna ed era appena risalita in macchina. Prima ancora di aver potuto avviare il motore e aver allacciato la cintura di sicurezza, la ricorrente si è vista venire incontro e urtare il suo veicolo frontalmente dalla vettura pilotata dal signor __________. L'urto è stato molto violento e il conducente della macchina investitrice si è giustificato dicendo che ... non aveva visto il veicolo della signora __________. Subito dopo egli ha lasciato il luogo dell'incidente e ha dovuto essere rintracciato dalla Polizia cantonale successivamente, chiamata sul posto dalle persone che erano sopraggiunte attirate dal rumore dell'urto dei due veicoli. Come risulta dal doc. _, prodotto con la risposta, la ricorrente ha consultato lo stesso giorno, alle 12.30, il proprio medico di famiglia dott. __________, il quale, sul certificato datato 31.1.2000 ha diagnosticato una "contusione nucale con colpo di frusta cervicale" e una, "contusione lombare" provocate dal colpo contro l'appoggiatesta e contro lo schienale. E' bensì vero che la ricorrente dopo un periodo di incapacità lavorativa totale, ha ripreso la sua attività alle dipendenze della __________ l, ma con la fine di marzo 2000 il datore di lavoro è stato costretto a sciogliere il rapporto contrattuale poiché la ricorrente, proprio a causa delle conseguenze fisiche e soprattutto psichiche del trauma subito non ce la faceva più a svolgere il suo lavoro che comportava continui spostamenti in automobile anche su strade di montagna strette e pericolose. Le ripetute sedute di fisioterapia non hanno permesso, se non parzialmente, di superare i postumi dei traumi alla colonna cervicale e lombare. D'altra parte, le modalità in cui si è verificato l'incidente hanno determinato nella ricorrente l'insorgenza di uno stato di insicurezza e di paura, specialmente per la guida di autoveicoli, ma anche un progressivo stato ansioso-depressivo con manifestazioni di insonnia. (…) 2.      Dopo aver forzatamente dovuto cessare la sua attività per il citato datore di lavoro, la ricorrente ha percepito fino al mese di maggio 2000 l'indennità di disoccupazione e da giugno a ottobre 2000 ha trovato un impiego alla biglietteria della Funicolare __________. Mentre per i 3 mesi di disoccupazione l'indennità complessiva lorda è stata di fr. 9'643.--, per l'attività svolta da giugno a ottobre 2000, la ricorrente ha percepito un salario lordo di fr. 15'031.25. Cessata anche questa attività alle dipendenze delle __________, la ricorrente ha dovuto di nuovo far capo all'indennità di disoccupazione e dal 1. luglio 2001 ha trovato un impiego presso la __________ quale segretaria d'ufficio. Durante i primi mesi essa ha potuto svolgere un'attività quasi completa, ma dal 1. ottobre 2001, sempre a causa dei postumi dell'incidente, il datore di lavoro si è detto disponibile a corrisponderle uno stipendio a ore, calcolato sulla presenza effettiva. Così, nel periodo che va dal 1. luglio al 31 dicembre 2001, la ricorrente ha percepito un salario lordo di fr. 12'562.--. Già sulla base di questi dati, che dovranno essere precisati e completati nel corso dell'istruttoria di causa, emerge che la ricorrente ha subito un'evidente diminuzione della sua capacità al guadagno a dipendenza dei traumi fisici e psichici dovuti all'infortunio. L'esistenza di questi disturbi risulta peraltro documentata dai certificati medici del dott. __________ prodotti dalla __________, come pure dal rapporto del suo medico fiduciario, dott. __________ (doc. _). La __________ deve tuttavia contestare il rapporto del dott. __________, in contrasto con quanto attesta il dott. _________, nella misura in cui egli non ha posto nessuna diagnosi riguardo ai disturbi di natura psichica. II dott. __________ si è infatti limitato a segnalare quali "disturbi soggettivi" la presenza di insonnia e del "timore di guidare soprattutto su tragitti lunghi", mentre il dott. __________, ancora nel suo certificato del 29.9.2001, segnala lo stato depressivo-ansioso reattivo, con insicurezza e insonnia, nonché la paura alla guida. Questo aspetto delle conseguenze traumatiche dell'incidente, oltre a quello della ridotta capacità al guadagno, avrebbero quindi dovuto essere ulteriormente approfonditi prima di procedere ad una liquidazione del danno limitata all'indennità per menomazione dell'integrità fisica. Si tenga infatti presente che la signora ________, già nella sua opposizione 6 dicembre 2001 (doc. _) rilevava come non si fosse tenuto conto del danno psichico e ribadiva la sua contestazione con il ricorso 7 marzo 2002, facendo altresì presente di aver subito una diminuzione della capacità al guadagno, per essere stata obbligata a ridurre l'orario di lavoro del 30%. (…) 3.      Si contesta che le valutazioni esperite dal medico fiduciario della controparte siano complete ed esaurienti: come detto ai punti precedenti il rapporto del dott. __________ si limita a pronunciarsi sulla indennità per menomazione dell'integrità fisica, l'anamnesi sociale è estremamente succinta e non consente quindi di trarre conclusioni quo all'incapacità al guadagno, tanto agli effetti di un'indennità giornaliera, quanto a quelli di una rendita d'invalidità; inoltre il perito liquida il problema della "capacità lavorativa" con un'affermazione apodittica, ma poco chiara ("già definita"?!) e limita la sua attenzione ai problemi di natura psichica denunciati dalla peritanda al capitolo "disturbi soggettivi". Non è dato di sapere quale specifico incarico la controparte abbia conferito al proprio medico fiduciario, ma in ogni caso o questo incarico era già all'inizio carente, oppure il perito ha svolto solo parzialmente il suo compito. Da queste considerazioni discende che nella presente procedura non si può prescindere dall'esecuzione di una perizia giudiziale. La ricorrente, anche se in modo succinto e non professionale, ha validamente contestato le decisioni dell'assicuratore LAINF. (…) 4.      Si ripete che la valutazione del dott. __________ è talmente succinta da non poter essere invocata come valido e sufficiente motivo per escludere prestazioni anche a causa dei disturbi di natura psichica. In ogni caso, come già ricordato, non si tratta soltanto dell'indennità per menomazione dell'integrità fisica e psichica, bensì anche delle altre prestazioni previste dalla LAINF che, a quanto sembra, la _________ non ha nemmeno mai esaminato, ossia l'indennità giornaliera e la perdita di guadagno conseguenti ad una parziale invalidità. E', sotto questo profilo, non sono rilevanti i criteri evocati dalla controparte per escludere l'applicazione degli art. 24 LAINF e 36 OAINF. (…) 5.      Si contesta, come già esposto in precedenza, che il rapporto steso dal medico fiduciario della controparte sia completo ed esaustivo. In particolare si contesta che esso abbia esaminato in modo completo tutti gli aspetti del problema assicurativo. Il dott. ________ non ha minimamente approfondito il problema della capacità lavorativa della ricorrente, né prima della visita di controllo per quel che concerne il diritto all'indennità giornaliera, né riguardo alla residua capacità, pur dovendo dare atto che la signora __________ presentava ancora il 2 ottobre 2001 cervicocefalgie e trascurando di approfondire l'incidenza dei disturbi di natura psichica conseguenti all'infortunio. Tuttavia egli ha ritenuto perlomeno opportuno che la ricorrente continuasse a sottoporsi per tre anni a due cicli per anno di fisiochinesiterapia. Già sotto questo profilo non si può quindi sostenere, come afferma la controparte, che la situazione medica della ricorrente sarebbe stabilizzata. Agli effetti della determinazione dell'indennità per menomazione dell'integrità fisica il dott. ________ ha inoltre sottovalutato i postumi dell'infortunio alla colonna cervicale: l'esperienza insegna infatti che i traumi da colpo di frusta comportano conseguenze non indifferenti e spesso non sanabili anche dopo molto tempo dall'infortunio, sia sotto il profilo somatico, sia sotto quello psichico, e la situazione della ricorrente ne costituisce un tipico esempio. Occorre infatti sottolineare che la signora _________, prima di questo episodio traumatico, non ha mai lamentato né disturbi cervicali, né manifestazioni depressivo ansiose e d'altronde anche il dott. ________ non ha riscontrato nulla riguardo all'anamnesi remota che possa far pensare a fattori morbosi preesistenti. Per queste ragioni, la ricorrente non solo deve contestare la determinazione dell'indennità per menomazione dell'integrità fisica, ma anche il mancato riconoscimento di un'indennità per i disturbi di natura psichica e delle altre prestazioni in contanti per la diminuzione della capacità lavorativa. (…) 6.      Contestato con riferimento a quanto già esposto ai punti precedenti. II rapporto del dott. __________, eseguito dopo la visita di controllo del 2 ottobre 2001, appare nettamente in contrasto con quanto constatato dal medico curante dott. __________ cinque giorni prima con il suo rapporto del 29 settembre 2001: infatti, questo medico rileva come i disturbi di natura psichica (stato depressivo ansioso reattivo con insicurezza e insonnia) non sono mai stati approfonditi, ma hanno necessitato l'introduzione di una terapia con Seropram che non ha tuttavia avuto l'effetto di far scomparire questi sintomi. Inoltre, il dott. __________ attesta il persistere della sintomatologia algica cervicale che si manifesta con dolenzia latero cervicale e interscapolare sinistra, tali da necessitare un ulteriore trattamento medicamentoso. Alla luce di queste constatazioni non si può pertanto sostenere che la situazione medica fosse a quel momento stabilizzata e neanche attualmente lo è poiché la signora __________ continua a presentare gli stessi postumi dell'incidente." (IX) 1.7.   In duplica, l'assicuratore infortuni convenuto si è essenzialmente riconfermato nelle proprie allegazioni e conclusioni (cfr. XII).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pag. 41ss.). Se, al momento dell'estinzione del diritto alle cure mediche, sussiste un'incapacità lucrativa, viene corrisposta una rendita d'invalidità o un'indennità unica in capitale: l'erogazione di indennità giornaliere cessa con il diritto alle prestazioni sanitarie. 2.3.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2.4.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 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2.6.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2.7.   Alla luce dei principi evocati al precedente considerando - qualora ci si trovi confrontati a dei sintomi sprovvisti di sostrato organico oggettivabile - é necessario, dapprima, chiedersi se, tenuto conto della dinamica dell’infortunio e dei disturbi diagnosticati, si é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 loro accumulazione (P. Gomm, Kausalität in der Unfallversicherung, Plädoyer 3/97, p. 29; J. Senn, Das “Schleudertrauma” der Halswirbelsäule - Bemerkungen zum Stand der Diskussion, in SZS 4/1996, p. 322; cfr., pure, sentenza 10.8.1998 del TA del Canton Lucerna, pubblicata in Plädoyer 5/98, p. 80ss.). Se l’esistenza del nesso di causalità naturale é stata ammessa, é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2.8.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2.9.   Nella presente fattispecie , __________, in data 7 dicembre 1999, é rimasta coinvolta in un incidente della circolazione stradale avvenuto in territorio del __________ a. Dalle tavole processuali emerge che l'assicurata, al volante di una __________ di proprietà del suo datore di lavoro, si trovava ferma sulla corsia di destra, quando è stata urtata frontalmente da un'automobile che proveniva dalla direzione opposta (cfr. doc. _). Il giorno stesso dell'incidente, __________ si è recata presso il suo medico curante, il dottor __________, generalista, il quale - constatata una muscolatura dolente alla palpazione nella regione paracervicale bilaterale e lombare - ha diagnosticato una contusione nucale con "colpo di frusta" cervicale nonché una contusione lombare. Dal profilo terapeutico, il suddetto curante le ha prescritto l'utilizzo di un collare morbido, l'assunzione di un anti-infiammatorio e di un miorilassante nonché della fisioterapia (cfr. doc. _). La ricorrente è rimasta completamente inabile al lavoro sino al 12 dicembre 1999 (cfr. doc. _). Nel prosieguo, l'assicurata ha continuato a lamentare disturbi, in particolare, a livello del rachide cervicale e nella regione interscapolare a sinistra, disturbi che si sono dimostrati refrattari alle terapie applicatele (cfr. doc. _). Il 29 settembre 2001, il dottor __________ - dando seguito ad una richiesta di informazioni proveniente dall'assicuratore LAINF - ha segnatamente fatto stato dello sviluppo di una sindrome ansioso-depressiva reattiva, caratterizzata da insicurezza ed insonnia, disturbi che hanno reso necessaria l'introduzione di una terapia specifica con somministrazione di un antidepressivo (Seropram - cfr. doc. _). In data 2 ottobre 2001, ha avuto luogo una visita fiduciaria di controllo da parte del dottor __________, medico-chirurgo. Con il relativo rapporto del 30 ottobre 2001, il medico di fiducia de La __________ ha diagnosticato degli "esiti di incidente della circolazione stradale in data 7 dicembre 1999 nel quale la paziente ha subito - un trauma d'accelerazione e decelerazione della colonna cervicale di grado 1 secondo Herdmann e di grado 1 secondo classe Québec. Permangono cervico-cefalgie; - trauma di soccussione-contusione lombare senza sintomatologia eclatante al momento della valutazione peritale". Egli ha escluso la presenza di fattori estranei all'infortunio assicurato, ha dichiarato ormai stabilizzate le condizioni di salute dell'insorgente (pur necessitando, per i 3 anni successivi, di due cicli annui di fisiochinesiterapia) ed ha, infine, valutato in un 7% la menomazione all'integrità fisica di cui è portatrice __________ (cfr. doc. _). Con la decisione formale dell'8 novembre 2001, rispettivamente, con quella su opposizione del 19 dicembre 2001, La __________ ha fatto proprie le conclusioni a cui è pervenuto il dottor __________: il diritto alle prestazioni di corta durata è stato dichiarato estinto (salvo poi assumere i costi di 2 cicli annui di fisioterapia per i 3 anni successivi) e l'assicurata è stata posta al beneficio di un'IMI del 7% (cfr. doc. _). 2.10.   Con il proprio gravame, __________ ha essenzialmente rimproverato a La __________ di avere completamente omesso di considerare la sua situazione psichica, aspetto che peraltro non è stato indagato da uno specialista (cfr. I). In replica, l'assicurata ha nuovamente sottolineato il fatto che il dottor __________ avrebbe enunciato una valutazione lacunosa, nella misura in cui egli non ha affatto approfondito l'aspetto psichico. D'altro canto, la ricorrente ha dichiarato che - a partire dal 1° ottobre 2001 -, a causa dei postumi residuali dell'infortunio del dicembre 1999, essa è stata costretta a ridurre al 70% la propria attività di segretaria presso la __________, motivo per cui l'assicuratore LAINF convenuto, oltre all'indennità per menomazione all'integrità, avrebbe pure dovuto definire la questione riguardante il diritto ad una eventuale rendita di invalidità giusta l'art. 18 LAINF (cfr. IX). Da parte sua, questa Corte ritiene di potere condividere le obiezioni sollevate dall'insorgente. Vero è che il dottor __________ non è uno specialista in psichiatria, sicché la sua valutazione dello stato psichico di __________ non può essere considerata come particolarmente qualificata, nondimeno La __________ ha manifestamente violato il proprio obbligo di accertare le circostanze dell'infortunio (cfr. art. 47 cpv. 1 LAINF e A. Maurer, op. cit., p. 261s.), scegliendo di semplicemente ignorare il contenuto del referto datato 29 settembre 2001 (cfr. doc. _). Rimane, in effetti, la circostanza che l'assicurata è stata sottoposta a terapia anti-depressiva con somministrazione di Seropram, ciò che non permette di scartare a priori l'ipotesi che essa presenti effettivamente delle difficoltà a livello psichico. Del resto, non può neppure essere ignorato che disturbi di tipo depressivo vengono frequentemente osservati a seguito di traumi di accelerazione alla colonna cervicale (oppure a seguito di traumi distorsivi del rachide cervicale avvenuti secondo un meccanismo equivalente), tanto è vero che la giurisprudenza federale insegna che essi fanno parte del quadro clinico tipico di una lesione alla colonna cervicale del tipo “colpo di frusta” (oppure di un trauma equivalente, cfr. consid. 2.6. e 2.7.). Ininfluente è il fatto che il medico di fiducia de La __________, in occasione della visita di controllo del 2 ottobre 2001, non abbia, all'apparenza, rilevato alcuna patologia a carattere psichico (cfr. doc. _, p. 2 in fine), dal momento in cui nemmeno il dottor __________ può essere ritenuto qualificato per porre diagnosi in questo specifico ambito. 2.11.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é stata criticata dalla dottrina. In particolare, da G. Aubert, nella nota pubblicata in SJ 1993, p. 560. L’autore ha centrato la sua critica sull’art. 47 LAINF che pone il principio secondo cui é compito dell’assicuratore accertare d’ufficio i fatti, se necessario disponendo delle perizie mediche (Ghélew, Ramelet, Ritter, op. cit., p. 176). Il risultato della giurisprudenza citata é - secondo l’autore - quello di ribaltare tale onere sui tribunali e, visto il principio della gratuità della procedura, di porre a carico dello Stato - a meno che una parte abbia agito temerariamente o per leggerezza (art. 108 cpv. 1 lett. a LAINF)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Del resto,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Pertanto, in concreto, la decisione su opposizione impugnata va annullata e l’incarto rinviato a La __________, affinché abbia a valutare - sottoponendo preliminarmente la pratica ad uno specialista di sua fiducia - l'effettiva esistenza di disturbi psichici e, nell'affermativa, la loro causalità, naturale ed adeguata, con l'evento traumatico occorso a __________ il 7 dicembre 1999. Successivamente, l'assicuratore infortuni convenuto dovrà, se del caso, emanare una nuova decisione formale, mediante la quale determinarsi in merito al diritto a prestazioni. 2.12.   Vincente in causa, la ricorrente, patrocinata da un avvocato, ha diritto ad un'indennità per ripetibili da mettere a carico dell'autorità amministrativa convenuta (cfr. art. 108 cpv. 1 lett. g LAINF). La sua domanda intesa ad essere posta al beneficio dell'assistenza giudiziaria gratuita diventa pertanto priva d'oggetto (cfr., fra le tante, la STFA del 18 agosto 1999 nella causa T., U 59/99). Per questi motivi dichiara e pronuncia 1.-   Il ricorso é accolto . Di conseguenza, la decisione impugnata é annullata e l’incarto é rinviato a La __________ affinché proceda ad un complemento di istruttoria ai sensi dei considerandi e renda, se del caso, una nuova decisione. 2.-   Non si percepisce tassa di giustizia, mentre le spese sono poste a carico dello Stato. La __________ verserà alla ricorrente fr. 800.--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