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35.2002.13 vom 16. April 2002</w:t>
      </w:r>
    </w:p>
    <w:p>
      <w:r>
        <w:t>TI Tribunale d'appello, 2002-04-16, IT</w:t>
      </w:r>
    </w:p>
    <w:p>
      <w:r>
        <w:rPr>
          <w:b/>
        </w:rPr>
        <w:t xml:space="preserve">Quelle: </w:t>
      </w:r>
      <w:r>
        <w:t>https://mcp.opencaselaw.ch/entscheid/ti_gerichte_35.2002.13</w:t>
      </w:r>
    </w:p>
    <w:p>
      <w:r>
        <w:t>FR: TI_GERICHTE 35.2002.13 du 16 avril 2002</w:t>
      </w:r>
    </w:p>
    <w:p>
      <w:r>
        <w:t>IT: TI_GERICHTE 35.2002.13 del 16 aprile 2002</w:t>
      </w:r>
    </w:p>
    <w:p>
      <w:pPr>
        <w:pStyle w:val="Heading2"/>
      </w:pPr>
      <w:r>
        <w:t>Regeste</w:t>
      </w:r>
    </w:p>
    <w:p>
      <w:r>
        <w:t>Sentenza o decisione senza scheda</w:t>
      </w:r>
    </w:p>
    <w:p>
      <w:pPr>
        <w:pStyle w:val="Heading2"/>
      </w:pPr>
      <w:r>
        <w:t>Erwägungen</w:t>
      </w:r>
    </w:p>
    <w:p>
      <w:r>
        <w:rPr>
          <w:b/>
        </w:rPr>
        <w:t>E. 22</w:t>
      </w:r>
    </w:p>
    <w:p>
      <w:r>
        <w:t>dicembre 2000, ha avuto luogo una visita di controllo a cura del dottor __________, medico di circondario supplente dell'__________, il quale ha attestato una capacità lavorativa del 50%, prevedendo una ripresa completa del lavoro a decorrere dalla fine di gennaio 2001 (cfr. doc. _). Dal 23 dicembre 2000 in poi, __________ ha effettivamente lavorato al 50%; egli si è nondimeno dichiarato impossibilitato ad incrementare ulteriormente la propria capacità lavorativa (cfr. doc. _). L'8 marzo 2001, l'insorgente ha privatamente consultato il dottor __________, spec. FMH in neurologia, il quale ha segnatamente constatato l'assenza di una sindrome cervico-vertebrale, di segni radicolari irritativi oppure ancora di segni deficitari agli arti superiori. Egli ha quindi concluso per una, citiamo: "sindrome piuttosto irritativa ai polsi, cervicalgie spondilogene ed ev. tendomialgiche, alterazioni statiche e posizioni viziose a livello cervicale" (doc. _). Il 15 maggio 2001, il ricorrente è stato visitato dal dottor __________, spec. FMH in chirurgia ortopedica. Questo lo status clinico osservato dal summenzionato medico di circondario: " STATO LOCALE Cinto scapolare diritto. Funzione delle spalle libera. Scroscii peri-articolari da ambo i lati. Nessun indizio per una lesione della cuffia. Muscolatura paravertebrale alto-toracico e cervicale non contratta. Lieve limitazione funzionale terminale simmetrica sia in rotazione che in antero/flessione. Esame funzionale segmentale C0-C3 senza particolarità di rilievo. Presenza di una dolenzia ben circoscritta in sede paravertebrale destra circa all'altezza di C6. Muscolo elevator scapolae indolente, non contratto, nessuna nodosità di rilievo della parte ascendente del trapezio. Quadro neurologico sommario agli arti superiori senza particolarità di rilievo. Polso sinistro Nessun referto infiammatorio locale. Nessuna deviazione assiale. Funzione simmetrica, nessuna particolare dolenzia." (doc. _, p. 2) e questa la valutazione da lui finalmente enunciata: " - Sindrome vertebrale cervicale focalizzata nei segmenti inferiori accentuata dai movimenti di rotazione e latero-flessione del collo. - Stato dopo trauma contusivo il 22.9.2000. L'intervallo libero di circa 2 giorni fino all'apparizione dei disturbi permette praticamente di escludere la presenza di una lesione strutturale allo scheletro osseo. In accordo con il quadro clinico odierno con presenza soprattutto di un punto di irritazione paravertebrale basso-cervicale destra, la natura, così come le modalità di apparizione dei disturbi descritti dal signor ________ rispecchiano piuttosto una componente muscolare intersegmentale. Sul piano terapeutico mi sono quindi permesso di redigere direttamente una prescrizione di fisioterapia secondo la tecnica di Maitland, rivolta specificatamente alla muscolatura corta intersegmentale. In funzione del decorso da valutarsi eventualmente pure l'indicazione a un soggiorno di alcune settimane in un Centro riconosciuto. Questo passo necessità tuttavia di un'organizzazione del lavoro da parte del paziente, rimasto solo nella sua piccola impresa (un operaio infortunato, il secondo dato a un'altra impresa). Tenuto conto degli elementi attualmente a nostra disposizione, anamnestici, clinici, radiologici, la situazione complessiva non sembra giustificare un'inabilità lavorativa nella misura attuale al di là dei periodi di fisioterapia sopra indicati " (doc. _, p. 2/3 - la sottolineatura è del redattore). Una terza visita di controllo presso il dottor __________ è avvenuta il 23 agosto 2001. In quell'occasione, il medico di circondario - constatato un quadro clinico addirittura migliore rispetto a quello osservato nel mese di maggio - ha dichiarato __________ abile al lavoro nella misura del 75% a partire dal 27 agosto 2001 e in misura totale a far tempo dal 24 settembre 2001, una volta terminato il ciclo di fisioterapia prescrittogli: " (…). Come già fatto notare in occasione dell'esame medico-circondariale del 15.5.2001 l'apparizione relativamente tardiva (da 1 a 2 giorni) dei disturbi al rachide cervicale permette praticamente di escludere una lesione strutturale dello scheletro osteo-articolare evocando piuttosto un disturbo di natura muscolare/funzionale. Vedi in questo contesto la presenza concomitante pure di *balordoni e cefalea", nel frattempo regrediti. Dal punto di vista clinico il referto odierno risulta essere favorevole, addirittura migliorato rispetto a quello riscontrato in precedenza (vedi per esempio la scomparsa delle contratture muscolari …). Soggettivamente per contro il paziente descrive dei disturbi stazionari con tendenza verso il peggioramento. Dal punto di vista terapeutico mi sono permesso di prescrivere al paziente ancora una serie di fisioterapia di accompagnamento in relazione con l'aumento del grado di capacità lavorativa del 75% a decorrere dal 27.8.2001. A decorrere dal 24.9.2001, alla conclusione cioè della serie di fisioterapia sopra descritta, il paziente verrà nuovamente ritenuto abile al lavoro nella misura completa. Il signor __________ ha manifestato il proprio disappunto verso questo aumento della capacità lavorativa preannunciando un certificato da parte del suo medico curante. " (doc. _ - la sottolineatura è del redattore). Nel corso del mese di ottobre 2001, l'assicurato si è sottoposto ad una risonanza magnetica della colonna cervicale presso il Reparto di radiologia diagnostica ed interventistica dell'Ospedale regionale di __________. Il suddetto accertamento non ha permesso di mettere in luce alcuna alterazione strutturale di natura post-traumatica (cfr. doc. _: "Non si notano protusioni o ernie discali. Presenza di un moderato restringimento del forame intervertebrale C4-C5 a destra senza una chiara compressione della radice di C5. Ulteriori reperti nei limiti della norma, in particolare non si evidenziano sicure lesioni post-traumatiche. Le dimensioni del canale spinale sono nella norma. Non segni per una mielopatia"). Prima di procedere all'emanazione della decisione formale dell'8 gennaio 2002, l'Istituto assicuratore convenuto ha ancora interpellato il dottor __________, il quale - presa conoscenza delle risultanze della RM cervicale - non ha potuto fare altro che ribadire la propria valutazione della capacità lavorativa (cfr. doc. _). 2.5.   Con il proprio gravame, __________ ha, in sostanza, preteso di non essere in grado di svolgere la propria attività lavorativa nella misura indicata dai medici, lamentando costantemente dolori al rachide cervicale, e ciò sin dal giorno in cui rimase vittima dell'evento traumatico del settembre 2000 (cfr. I). Attentamente esaminate le tavole processuali, questo TCA non ritiene di dover dar seguito alle censure sollevate dall’insorgente, ritenendo che l’opinione del dottor __________ - compatibile con la restante documentazione medica presente all'inserto, specificatamente con il rapporto 8 marzo 2001 del neurologo dottor __________ e con le risultanze della RM cervicale del 24 ottobre 2001 - possa validamente costituire da supporto probatorio al giudizio che ora lo occupa, senza che si riveli necessario compiere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TCA, chiamato a pronunciarsi su una questione sostanzialmente di carattere medico, non ha in concreto motivi di scostarsi dall'apprezzamento espresso dallo specialista in chirurgia ortopedica consultato dall'________ (cfr. consid. 2.4),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nella causa S., 5 aprile 1984 nella causa M. e 2 novembre 1983 nella causa M.; U. Meyer-Blaser, Die Rechtspflege in der Sozialversicherung, in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del 29 settembre 1998 nella causa F., H 201/97, consid. 7d). Nella presente fattispecie, __________ si è genericamente lamentato per dei dolori che interesserebbero la colonna cervicale, dolori che, comunque, conformemente all'opinione espressa dal dottor __________ (parere che ha trovato piena conferma nelle risultanze della risonanza magnetica), non correlano con lo stato oggettivamente constatato. Ora, questa Corte è tenuta a fondare la propria pronunzia sulla capacità lavorativa medicalmente accertata e, quindi, non su valutazioni di tipo soggettivo. Il TCA non ignora, beninteso, il fatto che il dottor __________, generalista, ha costantemente attestato un'abilità lavorativa ridotta (cfr., ad esempio, doc. _). Il medico curante dell'assicurato si è, tuttavia, sempre limitato ad esprimere una valutazione del tutto astratta dell'incapacità al lavoro, alla quale non può naturalmente venir attribuito il necessario valore probante richiesto per vagliare la lite (cfr. DTF 122 V 160, consid. 1c). In simili condizioni il TCA ritiene provato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1995, p. 338 ) - che l’assicurato aveva riacquistato la capacità lavorativa nei tempi e nei modi indicati dall’_______ nella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