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35.2001.71 vom 30. Juli 2001</w:t>
      </w:r>
    </w:p>
    <w:p>
      <w:r>
        <w:t>TI Tribunale d'appello, 2001-07-30, IT</w:t>
      </w:r>
    </w:p>
    <w:p>
      <w:r>
        <w:rPr>
          <w:b/>
        </w:rPr>
        <w:t xml:space="preserve">Quelle: </w:t>
      </w:r>
      <w:r>
        <w:t>https://mcp.opencaselaw.ch/entscheid/ti_gerichte_35.2001.71</w:t>
      </w:r>
    </w:p>
    <w:p>
      <w:r>
        <w:t>FR: TI_GERICHTE 35.2001.71 du 30 juillet 2001</w:t>
      </w:r>
    </w:p>
    <w:p>
      <w:r>
        <w:t>IT: TI_GERICHTE 35.2001.71 del 30 luglio 2001</w:t>
      </w:r>
    </w:p>
    <w:p>
      <w:pPr>
        <w:pStyle w:val="Heading2"/>
      </w:pPr>
      <w:r>
        <w:t>Regeste</w:t>
      </w:r>
    </w:p>
    <w:p>
      <w:r>
        <w:t>Sentenza o decisione senza scheda</w:t>
      </w:r>
    </w:p>
    <w:p>
      <w:pPr>
        <w:pStyle w:val="Heading2"/>
      </w:pPr>
      <w:r>
        <w:t>Erwägungen</w:t>
      </w:r>
    </w:p>
    <w:p>
      <w:r>
        <w:rPr>
          <w:b/>
        </w:rPr>
        <w:t>E. 36</w:t>
      </w:r>
    </w:p>
    <w:p>
      <w:r>
        <w:t>cpv. 3 1a frase OAINF). Si terrà adeguatamente conto di un aggravamento prevedibile della menomazione dell'integrità. È esclusa la revisione. 2.7.   L'INSAI ha allestito una serie di tabelle, dalla griglia molto più serrata, che integrano quella dell'ordinanza. Semplici direttive di natura amministrativa, esse non hanno valore di legge e non vincolano il giudice (cfr. STFA 7 dicembre 1988 in re A. P.; RAMI 1989 U71, pag. 221ss.). Tuttavia, nella misura in cui esprimono unicamente valori indicativi, miranti a garantire la parità di trattamento di tutti gli assicurati, esse sono compatibili con l'annesso 3 all'OAINF (RAMI 1987 U21, pag. 329; DTF 113 V 219, consid. 2b; DTF 116 V 157, consid. 3a). 2.8.   Nel caso di specie, __________, a seguito dell'evento infortunistico del marzo 1998, ha privatamente consultato, in data 22 novembre 2000, il dottor __________, spec. FMH in chirurgia ortopedica (doc. _). Dal relativo referto risulta la seguente valutazione della fattispecie: " (…). Valutazione: persistenti dolori all'arto inf. sx intero in stato dopo osteosintesi e successivo AMO di una frattura della gamba sx. Sulla base dell'esame clinico e delle lastre non sono in grado di spiegare tutti i disturbi evocati dal paz., ritengo tuttavia che al momento vi sia un'insufficienza del tibiale post., forse resa sintomatica dopo il trauma a sx, in associazione ai piedi piatti. È possibile che i dolori lat. al ginocchio siano da correlare a una sindrome del tratto ileotibiale, così come quelli retrotrocanterici siano in relazione con una insufficienza dei muscoli abduttori (gluteo medio) con conseguente trocanterite. Dal mio punto di vista proporrei la confezione di plantari con sostegno della volta longitudinale mediale, a sx con ev. contro rialzo est. A meglio stabilizzare il piede, mentre per i problemi di parti molli più prossimali proporrei della FT con stretching della fascia lata, stretching dei glutei e rinforzo dei glutei stessi, chiaramente in associazione con anti-infiammatori per os e locali. (…) " (doc. _). In data 12 marzo 2001, ha avuto luogo un secondo consulto presso il dottor __________, dopo esecuzione dei provvedimenti prescritti in occasione della visita del novembre 2000. Il succitato specialista ha segnatamente sottolineato la presenza di una discrepanza fra lo status clinico e radiologico dell'arto inferiore sinistro ed i disturbi soggettivamente lamentati dall'assicurato: " (…). Ho rivisto in controllo questo paz. che da quasi 2 mesi porta i plantari confezionati, con soggettivo beneficio, nel senso che il paz. riesce ad appoggiare i piedi al suolo non solo sulla parte lat. degli stessi e percepisce il passo come più sicuro e stabile. La FT ha portato a giovamento a livello della trocanterite sx, dove i dolori sono praticamente scomparsi. Restano tuttavia praticamente invariati i dolori descritti "dalla frattura sino alla parte distale della tibia" sia mediale che laterali, inoltre rimangono anche se intermittenti dolori al ginocchio, a volte anteriori a volte laterali. Clinicamente il gin. si presenta calmo, senza versamento, al momento i dolori sono moderati e non aumentano alla palpazione, sia lateralmente che anteriormente. A livello della gamba dolenzia quasi solo a sfiorare la metà distale della stessa, sia mediale che laterale, per cui sono meno convinto rispetto all'esame precedente che questi dolori siano in relazione a una insufficienza del tibiale post., in merito il paz. riferisce che questi dolori sono comparsi da subito dopo la frattura e sono sempre rimasti più o meno costanti: l'intensità soggettiva degli stessi è difficile da correlare all'esame clinico e radiologico, non essendovi mai stato un problema di infezione nel decorso sinora. Prendo atto che il paz. verrà convocato per una visita presso la __________ il 21.3.01 e lascio ai colleghi decidere se proseguire ulteriormente le investigazioni in merito ai dolori tibiali " (doc. _ - la sottolineatura è del redattore). Il 21 marzo 2001, __________ è stato visitato dal medico di circondario dell'__________, il quale, a fronte di una persistente sintomatologia dolorosa a livello tibiale, ha predisposto un esame scintigrafico osseo (cfr. doc. _), indagine che non ha però messo in luce alcunché d'anormale (cfr. doc. _). Nel corso del mese di maggio 2001, ha quindi avuto luogo la visita medica di chiusura. In quell'occasione, il dottor __________, dopo aver osservato uno status decisamente blando a livello della gamba sinistra, ha diagnosticato dei dolori funzionali (ossia senza sufficiente sostrato oggettivo) in stato dopo osteosintesi di una frattura trasversa della tibia e della fibula ed ha finalmente espresso la seguente valutazione: " L'assicurato accusa persistenti dolori alla gamba sinistra, soprattutto nella regione della vecchia frattura e della tuberosità tibiale alla gamba sinistra. È sensibile pure al cambiamento del tempo atmosferico e talvolta accusa una dolenzia sotto forma di stilettate. Clinicamente la funzione del ginocchio e della caviglia è completamente nella norma. Per contro si palpa un'irregolarità/tumefazione nel III distale, molto probabilmente corrispondente al callo osseo. La frattura è però guarita completamente. La scintigrafia è completamente nella norma e non ha evidenziato un processo attivo. Procedere medico : La situazione attualmente è stabilizzata e ulteriori cure non sono più indicate. Procedere amministrativo e professionale : L'assicurato rimane abile al lavoro nella misura del 100%, senza rilevanti impedimenti. Per quanto concerne l'esigibilità, l'assicurato può svolgere qualsiasi lavoro. In caso di rilevanti peggioramenti futuri, che però non sono da aspettarsi, la pratica può sempre essere riaperta. Non vi sono i presupposti per il riconoscimento di un'indennità per menomazione all'integrità ai sensi dell'OAINF " (doc. _). In sede d'opposizione, __________ ha prodotto un certificato, datato 25 giugno 2001, del suo medico curante, il dottor __________, generalista, nel quale figurano le seguenti considerazioni: " (…). Il signor __________ però, pur lavorando al 100%, ha sempre lamentato dolori soprattutto a livello della frattura, così come nel ginocchio e nella caviglia. Dolori che aumentano sotto sforzo fisico, rendendo difficoltose certe attività come una passeggiata in montagna. Perfino nella visita medica di chiusura della __________ del 15.05.2001, allo stato locale, viene notato: - alla deambulazione notiamo una zoppia sinistra con difficoltà all'andatura sulle punte dei piedi ma non sui talloni, l'assicurato non riesce ad accovacciarsi completamente con il ginocchio sinistro così come una dolenzia alla palpazione dei malleoli e di una tumefazione dura medialmente della tibia. Dunque il signor __________ soffre tutt'oggi di postumi dell'infortunio che si riscontrano anche in parametri dell'esame clinico oggettivo, anche se la scintigrafia e le radiografie mostrano una frattura consolidata " (doc. _; cfr., pure, il doc. _). Unitamente alla propria risposta di causa, l'Istituto assicuratore ha prodotto un nuovo rapporto del dottor __________, il quale ha, fra l'altro, enunciato delle considerazioni d'ordine generale a proposito dell'indennità per menomazione dell'integrità: " Se un assicurato, in seguito a infortunio, o a malattia professionale, è alterato in modo durevole e importante nella sua incolumità fisica o mentale, ha diritto a un'indennità per menomazione dell'integrità. È importante se l'integrità fisica o mentale è pregiudicata in modo evidente o grave. Nella fattispecie la base è costituita dal reperto medico. Età, sesso, attività, … dell'assicurato non hanno alcuna importanza. Determinanti sono la durata e la gravità della menomazione all'integrità. In questo caso, la valutazione non evidenzia una lesione oggettivabile tramite le tabelle speciali. La funzione dell'arto inferiore sinistro è completamente nella norma e la frattura è guarita completamente. L'integrità del corpo, quindi, non è lesionata né gravemente né in maniera importante " (IIIbis). 2.9.   Con il proprio ricorso, __________ ha, dunque, preteso l'assegnazione di un'IMI corrispondente ad un capitale di fr. 10'000.--, facendo riferimento, in particolare, ad una residua zoppia, all'origine d'impedimenti tanto nella vita professionale quanto in quella privata (cfr. doc. _). Il TCA ritiene, da parte sua, di poter fondare il proprio giudizio sul parere espresso dal dottor __________ - specialista nella materia che qui interessa - a mente del quale l'assicurato non ha diritto ad un'indennità per menomazione dell'integrità, senza che si riveli peraltro necessario dare seguito al preteso provvedimento probatorio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dalla valutazione enunciata dallo specialista in chirurgia ortopedica consultato dall'______, il cui contenuto non è affatto stato smentito,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Nel caso di specie, riveste un'importanza decisiva la circostanza che i disturbi soggettivamente risentiti da __________ alla gamba sinistra, non abbiano trovato una sufficiente correlazione sul piano oggettivo. Del resto, su questo specifico aspetto, il parere del dottor __________ trova piena conferma nei rapporti allestiti dal dottor __________, anch'egli specialista in chirurgia ortopedica. In occasione del consulto del 13 marzo 2001, il succitato sanitario ha, in effetti, dichiarato che "… l'intensità soggettiva degli stessi [dei dolori all'arto inferiore sinistro, n.d.r. ] è difficile da correlare all'esame clinico e radiologico, non essendovi mai stato un problema di infezioni nel decorso sinora" (doc. _ - la sottolineatura è del redattore). La certificazione del dottor __________ non è suscettibile d'infirmare l'apprezzamento enunciato dal medico di circondario dell'__________, nella misura in cui egli pretende considerare, non soltanto i postumi infortunistici oggettivabili, ma pure i disturbi soggettivamente accusati dall'assicurato, ciò che appare contrario alla volontà del legislatore.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fatta astrazione dei fattori soggettivi (DTF 115 V 147 consid. 1, 113 V 121 consid. 4b e riferimenti ivi menzionati; RAMI 2000 U362, p. 43; cfr., pure, Th. Frei, op. cit., p. 40s.). Va da sé che voler tener conto di disturbi (soltanto) soggettivamente risentiti da un assicurato, così come proposto dal dottor __________ e dall'insorgente medesimo, non permetterebbe più una valutazione astratta e egualitaria di una menomazione all'integrità. Concludendo, la querelata decisione emanata dall'assicuratore LAINF convenuto non presta il fianco ad alcuna censura ed è, pertanto, meritevole di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