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35.2001.54 vom 7. September 2001</w:t>
      </w:r>
    </w:p>
    <w:p>
      <w:r>
        <w:t>TI Tribunale d'appello, 2001-09-07, IT</w:t>
      </w:r>
    </w:p>
    <w:p>
      <w:r>
        <w:rPr>
          <w:b/>
        </w:rPr>
        <w:t xml:space="preserve">Quelle: </w:t>
      </w:r>
      <w:r>
        <w:t>https://mcp.opencaselaw.ch/entscheid/ti_gerichte_35.2001.54</w:t>
      </w:r>
    </w:p>
    <w:p>
      <w:r>
        <w:t>FR: TI_GERICHTE 35.2001.54 du 7 septembre 2001</w:t>
      </w:r>
    </w:p>
    <w:p>
      <w:r>
        <w:t>IT: TI_GERICHTE 35.2001.54 del 7 settembre 2001</w:t>
      </w:r>
    </w:p>
    <w:p>
      <w:pPr>
        <w:pStyle w:val="Heading2"/>
      </w:pPr>
      <w:r>
        <w:t>Regeste</w:t>
      </w:r>
    </w:p>
    <w:p>
      <w:r>
        <w:t>Sentenza o decisione senza scheda</w:t>
      </w:r>
    </w:p>
    <w:p>
      <w:pPr>
        <w:pStyle w:val="Heading2"/>
      </w:pPr>
      <w:r>
        <w:t>Volltext</w:t>
      </w:r>
    </w:p>
    <w:p>
      <w:r>
        <w:t>Tessin Tribunale cantonale delle assicurazioni 07.09.2001 35.2001.54 Tessin Tribunale cantonale delle assicurazioni 07.09.2001 35.2001.54 Ticino Tribunale cantonale delle assicurazioni 07.09.2001 35.2001.54</w:t>
      </w:r>
    </w:p>
    <w:p>
      <w:r>
        <w:t>Sentenza o decisione senza scheda</w:t>
      </w:r>
    </w:p>
    <w:p>
      <w:r>
        <w:t>RACCOMANDATA Incarto n. 35.2001.00054 DC /sc Lugano 7 settembre 2001 In nome della Repubblica e Cantone del Ticino Il presidente del Tribunale cantonale delle assicurazioni Giudice  Daniele Cattaneo statuendo sul "ricorso" del 25 agosto 2001 di __________ , contro __________ ritenuto,                       -   che, con atto del 25 agosto 2001 denominato impropriamente "ricorso", __________ ha chiesto l'intervento del TCA nella vertenza relativa al risarcimento dei danni da alluvione, che lo oppone alla __________ (cfr. I); -   che, giusta l'art. 26c cpv. 1 lett. a della Legge organica giudiziaria, civile e penale, il Tribunale cantonale delle assicurazioni giudica, quale ultima istanza cantonale, le contestazioni in materia di assicurazioni sociali per le quali la legislazione federale prevede la costituzione di un’autorità cantonale di ricorso indipendente dall’amministrazione, come pure le altre contestazioni attribuitele dalla legge; -   che l'art. 1 della Legge di procedura per i ricorsi al Tribunale cantonale delle assicurazioni (LPTCA), enumera esaustivamente le materie in cui a quest'ultimo è attribuita la competenza del giudizio; -   che, in casu , quelle fatte valere da __________ sono pretese che rilevano da un contratto d'assicurazione della "mobilia domestica", quindi delle pretese assolutamente estranee alle assicurazioni sociali; -   che l'atto in esame si rivela, quindi, irricevibile per mancanza di competenza ratione materiae ; -   che competente per il contenzioso sui diritti invocati da __________ c è, invece, la giurisdizione civile ordinaria; -   che, a norma dell'art. 126 cpv. 1 CPC - disposizione applicabile via art. 23 LPTCA - quando un atto è presentato a una autorità giudiziaria incompetente, questa, d'ufficio, lo trasmette all'autorità giudiziaria competente; -   che, secondo l'art. 9 delle CGA, "per tutte le pretese che risultano dal presente contratto sono competenti i tribunali del domicilio svizzero del contraente o dell'avente diritto, oppure del luogo della cosa assicurata, purché esso si trovi in Svizzera o alla sede della Compagnia"; -   che dalle tavole processuali emerge che __________ è domiciliato nel Comune di __________; -   che, di conseguenza, gli atti sono trasmessi, per competenza, alla Pretura del Distretto di __________; Per questi motivi dichiara e pronuncia 1.-   Il "ricorso" è irricevibile . Gli atti sono trasmessi, per competenza, alla Pretura del Distretto di __________.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