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35.2001.43 vom 30. April 2001</w:t>
      </w:r>
    </w:p>
    <w:p>
      <w:r>
        <w:t>TI Tribunale d'appello, 2001-04-30, IT</w:t>
      </w:r>
    </w:p>
    <w:p>
      <w:r>
        <w:rPr>
          <w:b/>
        </w:rPr>
        <w:t xml:space="preserve">Quelle: </w:t>
      </w:r>
      <w:r>
        <w:t>https://mcp.opencaselaw.ch/entscheid/ti_gerichte_35.2001.43</w:t>
      </w:r>
    </w:p>
    <w:p>
      <w:r>
        <w:t>FR: TI_GERICHTE 35.2001.43 du 30 avril 2001</w:t>
      </w:r>
    </w:p>
    <w:p>
      <w:r>
        <w:t>IT: TI_GERICHTE 35.2001.43 del 30 aprile 2001</w:t>
      </w:r>
    </w:p>
    <w:p>
      <w:pPr>
        <w:pStyle w:val="Heading2"/>
      </w:pPr>
      <w:r>
        <w:t>Volltext</w:t>
      </w:r>
    </w:p>
    <w:p>
      <w:r>
        <w:t>Incarto n.35.2001.00043</w:t>
      </w:r>
    </w:p>
    <w:p>
      <w:r>
        <w:t>mm/gm</w:t>
      </w:r>
    </w:p>
    <w:p>
      <w:r>
        <w:t>Lugano</w:t>
      </w:r>
    </w:p>
    <w:p>
      <w:r>
        <w:t>31 gennaio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18 luglio 2001 interposto da</w:t>
      </w:r>
    </w:p>
    <w:p>
      <w:r>
        <w:t>__________,</w:t>
      </w:r>
    </w:p>
    <w:p>
      <w:r>
        <w:t>rappr. da: st.leg. __________,</w:t>
      </w:r>
    </w:p>
    <w:p>
      <w:r>
        <w:t>contro</w:t>
      </w:r>
    </w:p>
    <w:p>
      <w:r>
        <w:t>la decisione del 30 aprile 2001 emanata da</w:t>
      </w:r>
    </w:p>
    <w:p>
      <w:r>
        <w:t>__________,</w:t>
      </w:r>
    </w:p>
    <w:p>
      <w:r>
        <w:t>rappr. da: avv.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4 settembre 2001 della parte convenuta che propone la reiezione del gravame;</w:t>
      </w:r>
    </w:p>
    <w:p>
      <w:r>
        <w:t>richiamata la lettera 29 gennaio 2002 del patrocinatore della ricorrente del seguente tenore: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