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35.2001.42 vom 30. April 2001</w:t>
      </w:r>
    </w:p>
    <w:p>
      <w:r>
        <w:t>TI Tribunale d'appello, 2001-04-30, IT</w:t>
      </w:r>
    </w:p>
    <w:p>
      <w:r>
        <w:rPr>
          <w:b/>
        </w:rPr>
        <w:t xml:space="preserve">Quelle: </w:t>
      </w:r>
      <w:r>
        <w:t>https://mcp.opencaselaw.ch/entscheid/ti_gerichte_35.2001.42</w:t>
      </w:r>
    </w:p>
    <w:p>
      <w:r>
        <w:t>FR: TI_GERICHTE 35.2001.42 du 30 avril 2001</w:t>
      </w:r>
    </w:p>
    <w:p>
      <w:r>
        <w:t>IT: TI_GERICHTE 35.2001.42 del 30 aprile 2001</w:t>
      </w:r>
    </w:p>
    <w:p>
      <w:pPr>
        <w:pStyle w:val="Heading2"/>
      </w:pPr>
      <w:r>
        <w:t>Volltext</w:t>
      </w:r>
    </w:p>
    <w:p>
      <w:r>
        <w:t>Incarto n.35.2001.42</w:t>
      </w:r>
    </w:p>
    <w:p>
      <w:r>
        <w:t>mm</w:t>
      </w:r>
    </w:p>
    <w:p>
      <w:r>
        <w:t>Lugano</w:t>
      </w:r>
    </w:p>
    <w:p>
      <w:r>
        <w:t>In nomedella Repubblica e Cantonedel Ticino</w:t>
      </w:r>
    </w:p>
    <w:p>
      <w:r>
        <w:t>Il presidente</w:t>
      </w:r>
    </w:p>
    <w:p>
      <w:r>
        <w:t>del Tribunale cantonale delle assicurazioni</w:t>
      </w:r>
    </w:p>
    <w:p>
      <w:r>
        <w:t>Giudice Daniele Cattaneo</w:t>
      </w:r>
    </w:p>
    <w:p>
      <w:r>
        <w:t>visto il ricorso dell'11 luglio 2001 interposto da</w:t>
      </w:r>
    </w:p>
    <w:p>
      <w:r>
        <w:t>__________</w:t>
      </w:r>
    </w:p>
    <w:p>
      <w:r>
        <w:t>contro</w:t>
      </w:r>
    </w:p>
    <w:p>
      <w:r>
        <w:t>la decisione del 30 aprile 2001 emanata da</w:t>
      </w:r>
    </w:p>
    <w:p>
      <w:r>
        <w:t>__________</w:t>
      </w:r>
    </w:p>
    <w:p>
      <w:r>
        <w:t>in materia di assicurazione contro gli infortuni</w:t>
      </w:r>
    </w:p>
    <w:p>
      <w:r>
        <w:t>letti ed esaminati gli atti;</w:t>
      </w:r>
    </w:p>
    <w:p>
      <w:r>
        <w:t>richiamata la sentenza del Tribunale cantonale delle assicurazioni24 aprile 2002/</w:t>
      </w:r>
    </w:p>
    <w:p>
      <w:r>
        <w:t>26 aprile 2002con cui il ricorso è statorespinto;</w:t>
      </w:r>
    </w:p>
    <w:p>
      <w:r>
        <w:t>richiamato il decreto del 10 aprile 2002 con il quale questa Corte ha posto __________ al beneficio dell'assistenza giudiziaria;</w:t>
      </w:r>
    </w:p>
    <w:p>
      <w:r>
        <w:t>preso atto che con sentenza del 9 aprile 2003 il Tribunale federale delle assicurazioni ha rinviato la causa a questo Tribunale affinché, tenuto conto dell'esito definitivo della lite, statuisca sulle ripetibili e spese di parte di prima istanza;</w:t>
      </w:r>
    </w:p>
    <w:p>
      <w:r>
        <w:t>rilevato che, vincente in causa, __________, patrocinato da un avvocato, ha diritto ad un'indennità per ripetibili da mettere a carico dell'autorità amministrativa convenuta (cfr. art. 108 cpv. 1 lett. g LAINF);</w:t>
      </w:r>
    </w:p>
    <w:p>
      <w:r>
        <w:t>ritenuto che, in simili circostanze, secondo un'affermata giurisprudenza federale, la richiesta di assistenza giudiziaria viene regolarmente dichiarata priva di oggetto (cfr., ad esempio, STFA del 9 aprile 2003 nella causa C., U 164/02).</w:t>
      </w:r>
    </w:p>
    <w:p>
      <w:r>
        <w:t>Di conseguenza, nel caso concreto, il decreto del 10 aprile 2002, con il quale a __________ è stata concessa l'assistenza giudiziaria, deve quindi essere revocato;</w:t>
      </w:r>
    </w:p>
    <w:p>
      <w:r>
        <w:t>viste le disposizioni di legge di procedura del 6 aprile 1961</w:t>
      </w:r>
    </w:p>
    <w:p>
      <w:r>
        <w:t>decreta1.   L'_____ verserà alla parte ricorrente l'importo di fr. 2'200.--a titolo di ripetibili;</w:t>
      </w:r>
    </w:p>
    <w:p>
      <w:r>
        <w:t>2.   non si percepiscono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