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35.2001.35 vom 13. Juni 2001</w:t>
      </w:r>
    </w:p>
    <w:p>
      <w:r>
        <w:t>TI Tribunale d'appello, 2001-06-13, IT</w:t>
      </w:r>
    </w:p>
    <w:p>
      <w:r>
        <w:rPr>
          <w:b/>
        </w:rPr>
        <w:t xml:space="preserve">Quelle: </w:t>
      </w:r>
      <w:r>
        <w:t>https://mcp.opencaselaw.ch/entscheid/ti_gerichte_35.2001.35</w:t>
      </w:r>
    </w:p>
    <w:p>
      <w:r>
        <w:t>FR: TI_GERICHTE 35.2001.35 du 13 juin 2001</w:t>
      </w:r>
    </w:p>
    <w:p>
      <w:r>
        <w:t>IT: TI_GERICHTE 35.2001.35 del 13 giugno 2001</w:t>
      </w:r>
    </w:p>
    <w:p>
      <w:pPr>
        <w:pStyle w:val="Heading2"/>
      </w:pPr>
      <w:r>
        <w:t>Regeste</w:t>
      </w:r>
    </w:p>
    <w:p>
      <w:r>
        <w:t>Sentenza o decisione senza scheda</w:t>
      </w:r>
    </w:p>
    <w:p>
      <w:pPr>
        <w:pStyle w:val="Heading2"/>
      </w:pPr>
      <w:r>
        <w:t>Volltext</w:t>
      </w:r>
    </w:p>
    <w:p>
      <w:r>
        <w:t>Tessin Tribunale cantonale delle assicurazioni 25.06.2001 35.2001.35 Tessin Tribunale cantonale delle assicurazioni 25.06.2001 35.2001.35 Ticino Tribunale cantonale delle assicurazioni 25.06.2001 35.2001.35</w:t>
      </w:r>
    </w:p>
    <w:p>
      <w:r>
        <w:t>Sentenza o decisione senza scheda</w:t>
      </w:r>
    </w:p>
    <w:p>
      <w:r>
        <w:t>RACCOMANDATA Incarto n. 35.2001.00035 mm Lugano 25 giugno 2001 In nome della Repubblica e Cantone del Ticino Il presidente del Tribunale cantonale delle assicurazioni Giudice Daniele Cattaneo con redattore: Maurizio Macchi segretario: Fabio Zocchetti statuendo sul ricorso del 14 giugno 2001 di __________ , rappr. da: __________, contro la decisione del 13 giugno 2001 emanata da __________ , in materia di assicurazione contro gli infortuni ritenuto che,                -   con decisione su opposizione 13 giugno 2001 - confermativa di un precedente atto amministrativo datato 9 febbraio 2001 - l'__________ ha negato la propria responsabilità relativamente a dei disturbi lamentati da __________ al polso destro, difettando una relazione di causalità naturale con l'evento traumatico del 13 agosto 1991; -   con tempestivo ricorso 14 giugno 2001, l'assicurato, rappresentato dal lic. iur. __________, ha chiesto che l'impugnata decisione venga annullata e che gli venga assegnata una rendita d'invalidità ed un'indennità per menomazione dell'integrità, subordinatamente, che l'incarto sia retrocesso all'Istituto assicuratore convenuto affinché proceda ad ulteriori accertamenti ed emani una nuova decisione (cfr. I); -   con scritto 20 giugno 2001, il TCA ha interpellato il lic. iur. __________, al quale è stato chiesto di comunicare il Cantone dell'ultimo domicilio dell'assicurato in Svizzera nonché il Cantone di domicilio del suo ultimo datore di lavoro svizzero (cfr. II); -   in data 21 giugno 2001, il patrocinatore di __________ ha chiesto che la causa venga trasmessa, per competenza, al Tribunale delle assicurazione del Cantone dei Grigioni (cfr. III); considerato che,        -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   sempre in ordine, questa Corte non può esimersi dall'esaminare la propria competenza ratione loci ; -   giusta l'art. 107 cpv. 1 LAINF, i Cantoni designano i tribunali delle assicurazioni per giudicare le contestazioni secondo l'art. 106. Il cpv. 2 regola, da parte sua, la questione della competenza in ragione del territorio, prevedendo che è competente il tribunale delle assicurazioni del Cantone di domicilio dell'interessato. Se questi è domiciliato all'estero, è competente il tribunale delle assicurazioni del Cantone dell'ultimo domicilio in Svizzera o quello del Cantone di domicilio dell'ultimo datore di lavoro svizzero; in difetto di ambedue questi domicili, è competente il tribunale delle assicurazioni del Cantone in cui ha sede l'assicuratore; -   al momento in cui ha presentato il ricorso, __________ era domiciliato all'estero; -   l'assicurato, sino al momento dell'infortunio, ha esercitato l'attività di scalpellino in Svizzera, grazie ad un permesso di lavoro stagionale (cfr. III 1), ragione per cui il suo domicilio è sempre rimasto all'estero; -   dalle tavole processuali emerge che il suo ultimo datore di lavoro in Svizzera è stato la ditta __________ (Cantone dei Grigioni - cfr. III); -   in applicazione dell'art. 107 cpv. 2 LAINF, competente ratione loci è, dunque, il Tribunale delle assicurazioni del Cantone dei Grigioni, a cui sono trasmessi gli atti di causa per competenza; Per questi motivi dichiara e pronuncia 1.-   Il ricorso é irricevibile . § Gli atti di causa sono trasmessi, per competenza, al Tribunale delle assicurazioni del Cantone dei Grigioni, Coira.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