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35.2001.13 vom 12. März 2001</w:t>
      </w:r>
    </w:p>
    <w:p>
      <w:r>
        <w:t>TI Tribunale d'appello, 2001-03-12, IT</w:t>
      </w:r>
    </w:p>
    <w:p>
      <w:r>
        <w:rPr>
          <w:b/>
        </w:rPr>
        <w:t xml:space="preserve">Quelle: </w:t>
      </w:r>
      <w:r>
        <w:t>https://mcp.opencaselaw.ch/entscheid/ti_gerichte_35.2001.13</w:t>
      </w:r>
    </w:p>
    <w:p>
      <w:r>
        <w:t>FR: TI_GERICHTE 35.2001.13 du 12 mars 2001</w:t>
      </w:r>
    </w:p>
    <w:p>
      <w:r>
        <w:t>IT: TI_GERICHTE 35.2001.13 del 12 marzo 2001</w:t>
      </w:r>
    </w:p>
    <w:p>
      <w:pPr>
        <w:pStyle w:val="Heading2"/>
      </w:pPr>
      <w:r>
        <w:t>Regeste</w:t>
      </w:r>
    </w:p>
    <w:p>
      <w:r>
        <w:t>Sentenza o decisione senza scheda</w:t>
      </w:r>
    </w:p>
    <w:p>
      <w:pPr>
        <w:pStyle w:val="Heading2"/>
      </w:pPr>
      <w:r>
        <w:t>Volltext</w:t>
      </w:r>
    </w:p>
    <w:p>
      <w:r>
        <w:t>Tessin Tribunale cantonale delle assicurazioni 12.03.2001 35.2001.13 Tessin Tribunale cantonale delle assicurazioni 12.03.2001 35.2001.13 Ticino Tribunale cantonale delle assicurazioni 12.03.2001 35.2001.13</w:t>
      </w:r>
    </w:p>
    <w:p>
      <w:r>
        <w:t>Sentenza o decisione senza scheda</w:t>
      </w:r>
    </w:p>
    <w:p>
      <w:r>
        <w:t>RACCOMANDATA Incarto n. 35.2001.00013 mm Lugano 12 marzo 2001 In nome della Repubblica e Cantone del Ticino Il presidente del Tribunale cantonale delle assicurazioni Giudice Daniele Cattaneo con redattore: Maurizio Macchi segretario: Fabio Zocchetti statuendo sul "ricorso" del 28 febbraio 2001 di __________ , contro __________, __________, ritenuto,                       -   che, con atto 28 febbraio 2001 denominato impropriamente "ricorso", __________ ha chiesto l'intervento del TCA nella vertenza relativa al furto di alcuni oggetti che si trovavano all'interno della propria autovettura, che lo oppone alla __________ (cfr. I); -   che,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che l'art. 1 della Legge di procedura per i ricorsi al Tribunale cantonale delle assicurazioni (LPTCA), enumera esaustivamente le materie in cui a quest'ultimo è attribuita la competenza del giudizio; -   che, in casu , quelle fatte valere da __________ sono pretese che rilevano da un contratto d'assicurazione "casco parziale" per autoveicoli - retto dalla Legge sul contratto d'assicurazione (cfr. art. D14 CGA - cfr. II) - quindi delle pretese assolutamente estranee alle assicurazioni sociali; -   che l'atto in esame si rivela, quindi, irricevibile per mancanza di competenza ratione materiae ; -   che competente per il contenzioso sui diritti invocati da __________ è, invece, la giurisdizione civile ordinaria; -   che, a norma dell'art. 126 cpv. 1 CPC - disposizione applicabile via art. 23 LPTCA - quando un atto è presentato a una autorità giudiziaria incompetente, questa, d'ufficio, lo trasmette all'autorità giudiziaria competente; -   che, secondo l'art. D13 delle CGA, per ogni litigio risultante dal contratto, la __________ riconosce all'avente diritto la scelta fra il foro ordinario e quello del suo domicilio svizzero; -   che dalle tavole processuali emerge che __________ è domiciliato nel Comune di __________; -   che, di conseguenza, gli atti sono trasmessi, per competenza, alla Pretura del Distretto di __________, __________; Per questi motivi dichiara e pronuncia 1.-   Il "ricorso" è irricevibile . Gli atti sono trasmessi, per competenza, alla Pretura del Distretto di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