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35.2000.88 vom 22. September 2000</w:t>
      </w:r>
    </w:p>
    <w:p>
      <w:r>
        <w:t>TI Tribunale d'appello, 2000-09-22, IT</w:t>
      </w:r>
    </w:p>
    <w:p>
      <w:r>
        <w:rPr>
          <w:b/>
        </w:rPr>
        <w:t xml:space="preserve">Quelle: </w:t>
      </w:r>
      <w:r>
        <w:t>https://mcp.opencaselaw.ch/entscheid/ti_gerichte_35.2000.88</w:t>
      </w:r>
    </w:p>
    <w:p>
      <w:r>
        <w:t>FR: TI_GERICHTE 35.2000.88 du 22 septembre 2000</w:t>
      </w:r>
    </w:p>
    <w:p>
      <w:r>
        <w:t>IT: TI_GERICHTE 35.2000.88 del 22 settembre 2000</w:t>
      </w:r>
    </w:p>
    <w:p>
      <w:pPr>
        <w:pStyle w:val="Heading2"/>
      </w:pPr>
      <w:r>
        <w:t>Volltext</w:t>
      </w:r>
    </w:p>
    <w:p>
      <w:r>
        <w:t>Incarto n.35.2000.00088</w:t>
      </w:r>
    </w:p>
    <w:p>
      <w:r>
        <w:t>dc/gm</w:t>
      </w:r>
    </w:p>
    <w:p>
      <w:r>
        <w:t>Lugano</w:t>
      </w:r>
    </w:p>
    <w:p>
      <w:r>
        <w:t>28 febbraio 2001</w:t>
      </w:r>
    </w:p>
    <w:p>
      <w:r>
        <w:t>In nomedella Repubblica e Cantonedel Ticino</w:t>
      </w:r>
    </w:p>
    <w:p>
      <w:r>
        <w:t>Il presidentedel Tribunale cantonale delle assicurazioni</w:t>
      </w:r>
    </w:p>
    <w:p>
      <w:r>
        <w:t>Giudice Daniele Cattaneo</w:t>
      </w:r>
    </w:p>
    <w:p>
      <w:r>
        <w:t>visto il ricorso del 21 dicembre 2000 interposto da</w:t>
      </w:r>
    </w:p>
    <w:p>
      <w:r>
        <w:t>__________,</w:t>
      </w:r>
    </w:p>
    <w:p>
      <w:r>
        <w:t>rappr. da: Studio legale __________,</w:t>
      </w:r>
    </w:p>
    <w:p>
      <w:r>
        <w:t>contro</w:t>
      </w:r>
    </w:p>
    <w:p>
      <w:r>
        <w:t>la decisione del 22 settembre 2000 emanata da</w:t>
      </w:r>
    </w:p>
    <w:p>
      <w:r>
        <w:t>__________,</w:t>
      </w:r>
    </w:p>
    <w:p>
      <w:r>
        <w:t>rappr. da: __________,</w:t>
      </w:r>
    </w:p>
    <w:p>
      <w:r>
        <w:t>in materia di assicurazione contro gli infortuni</w:t>
      </w:r>
    </w:p>
    <w:p>
      <w:r>
        <w:t>letti ed esaminati gli atti;</w:t>
      </w:r>
    </w:p>
    <w:p>
      <w:r>
        <w:t>vista la risposta 17 gennaio 2001 della parte convenuta che propone la reiezione del gravame;</w:t>
      </w:r>
    </w:p>
    <w:p>
      <w:r>
        <w:t>vista la lettera 27 febbraio 2001 dell'avv. __________ al TCA del seguente tenore:</w:t>
      </w:r>
    </w:p>
    <w:p>
      <w:r>
        <w:t>"   a proposito della procedura indicata a margine le comunico che a seguito di recenti contatti con l'Istituto __________la posizione dell'assicurato è stata ulteriormente chiarita; segnatamente l'Istituto ha confermato la propria disponibilità ad esaminare se, nel caso concreto, sono date le condizioni per il riconoscimento di una rendita di invalidità ed eventualmente un'indennità per menomazione dell'integrità.</w:t>
      </w:r>
    </w:p>
    <w:p>
      <w:r>
        <w:t>A questo punto il ricorso 21/22 dicembre 2000 diventa privo di oggetto e pertanto la procedura può essere stralciata dai ruoli senza ulteriori formalità." (cfr. Doc. _);</w:t>
      </w:r>
    </w:p>
    <w:p>
      <w:r>
        <w:t>rilevato che la causa è divenuta priva di oggetto;</w:t>
      </w:r>
    </w:p>
    <w:p>
      <w:r>
        <w:t>viste le disposizioni della Legge di procedura 6.4.1961;</w:t>
      </w:r>
    </w:p>
    <w:p>
      <w:r>
        <w:t>decreta1. la causa èstralciata dai ruoli:</w:t>
      </w:r>
    </w:p>
    <w:p>
      <w:r>
        <w:t>2.   non si prelevano né tasse né spese;</w:t>
      </w:r>
    </w:p>
    <w:p>
      <w:r>
        <w:t>3.   intimazione alle parti a sensi ed effetti di legge.</w:t>
      </w:r>
    </w:p>
    <w:p>
      <w:r>
        <w:t>Il presidente</w:t>
      </w:r>
    </w:p>
    <w:p>
      <w:r>
        <w:t>del Tribunale cantonale delle assicurazioni</w:t>
      </w:r>
    </w:p>
    <w:p>
      <w:r>
        <w:t>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