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35.2000.76 vom 16. Februar 2001</w:t>
      </w:r>
    </w:p>
    <w:p>
      <w:r>
        <w:t>TI Tribunale d'appello, 2001-02-16, IT</w:t>
      </w:r>
    </w:p>
    <w:p>
      <w:r>
        <w:rPr>
          <w:b/>
        </w:rPr>
        <w:t xml:space="preserve">Quelle: </w:t>
      </w:r>
      <w:r>
        <w:t>https://mcp.opencaselaw.ch/entscheid/ti_gerichte_35.2000.76</w:t>
      </w:r>
    </w:p>
    <w:p>
      <w:r>
        <w:t>FR: TI_GERICHTE 35.2000.76 du 16 février 2001</w:t>
      </w:r>
    </w:p>
    <w:p>
      <w:r>
        <w:t>IT: TI_GERICHTE 35.2000.76 del 16 febbraio 2001</w:t>
      </w:r>
    </w:p>
    <w:p>
      <w:pPr>
        <w:pStyle w:val="Heading2"/>
      </w:pPr>
      <w:r>
        <w:t>Volltext</w:t>
      </w:r>
    </w:p>
    <w:p>
      <w:r>
        <w:t>Incarto n.35.2000.00076</w:t>
      </w:r>
    </w:p>
    <w:p>
      <w:r>
        <w:t>dc/gm</w:t>
      </w:r>
    </w:p>
    <w:p>
      <w:r>
        <w:t>Lugano</w:t>
      </w:r>
    </w:p>
    <w:p>
      <w:r>
        <w:t>16 febbraio 2001</w:t>
      </w:r>
    </w:p>
    <w:p>
      <w:r>
        <w:t>In nomedella Repubblica e Cantonedel Ticino</w:t>
      </w:r>
    </w:p>
    <w:p>
      <w:r>
        <w:t>Il presidentedel Tribunale cantonale delle assicurazioni</w:t>
      </w:r>
    </w:p>
    <w:p>
      <w:r>
        <w:t>Giudice Daniele Cattaneo</w:t>
      </w:r>
    </w:p>
    <w:p>
      <w:r>
        <w:t>visto il ricorso del 25 ottobre 2000 interposto da</w:t>
      </w:r>
    </w:p>
    <w:p>
      <w:r>
        <w:t>__________,</w:t>
      </w:r>
    </w:p>
    <w:p>
      <w:r>
        <w:t>rappr. da: avv. __________,</w:t>
      </w:r>
    </w:p>
    <w:p>
      <w:r>
        <w:t>contro</w:t>
      </w:r>
    </w:p>
    <w:p>
      <w:r>
        <w:t>__________,</w:t>
      </w:r>
    </w:p>
    <w:p>
      <w:r>
        <w:t>rappr. da: avv. __________,</w:t>
      </w:r>
    </w:p>
    <w:p>
      <w:r>
        <w:t>in materia di assicurazione contro gli infortuni</w:t>
      </w:r>
    </w:p>
    <w:p>
      <w:r>
        <w:t>letti ed esaminati gli atti;</w:t>
      </w:r>
    </w:p>
    <w:p>
      <w:r>
        <w:t>vista la risposta 17 novembre 2000 della parte convenuta che propone la reiezione del gravame e l'ordinanza 20 novembre 2000 di sospensione della causa (cfr. Doc. _);</w:t>
      </w:r>
    </w:p>
    <w:p>
      <w:r>
        <w:t>vista la lettera 14 febbraio 2001 dell'avv. __________, controfirmata dall'avv. __________, del seguente tenore:</w:t>
      </w:r>
    </w:p>
    <w:p>
      <w:r>
        <w:t>"   Richiamati il ricorso per ritardata giustizia 25 ottobre 2000 di __________, a __________, nonché la risposta con istanza di sospensione 17 novembre 2000 della __________;</w:t>
      </w:r>
    </w:p>
    <w:p>
      <w:r>
        <w:t>vista l'ordinanza di sospensione 20 novembre 2000 di questo Tribunale;</w:t>
      </w:r>
    </w:p>
    <w:p>
      <w:r>
        <w:t>confermato il mandato conferito al Prof. Dr. __________ della Clinica __________, per l'allestimento di una perizia medica multidisciplinare;</w:t>
      </w:r>
    </w:p>
    <w:p>
      <w:r>
        <w:t>richiamato il punto 5 della risposta di causa della parte convenuta;</w:t>
      </w:r>
    </w:p>
    <w:p>
      <w:r>
        <w:t>le parti, per il tramite dei loro patrocinatori, che sottoscrivono la presente, formulano istanza di stralcio dai ruoli della vertenza, chiedendo, come già indicato nei memoriali scritti sopra citati, che non vengano percepite spese e tasse di giustizia e che le ripetibili si ritengano compensate." (cfr. Doc. _);</w:t>
      </w:r>
    </w:p>
    <w:p>
      <w:r>
        <w:t>rilevato che la causa è divenuta priva di oggetto;</w:t>
      </w:r>
    </w:p>
    <w:p>
      <w:r>
        <w:t>viste le disposizioni della Legge di procedura 6.4.1961;</w:t>
      </w:r>
    </w:p>
    <w:p>
      <w:r>
        <w:t>decreta1. la causa èstralciata dai ruoli:</w:t>
      </w:r>
    </w:p>
    <w:p>
      <w:r>
        <w:t>2.   non si prelevano né tasse né spese;</w:t>
      </w:r>
    </w:p>
    <w:p>
      <w:r>
        <w:t>3.   intimazione alle parti a sensi ed effetti di legge.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