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35.2000.60 vom 4. April 2000</w:t>
      </w:r>
    </w:p>
    <w:p>
      <w:r>
        <w:t>TI Tribunale d'appello, 2000-04-04, IT</w:t>
      </w:r>
    </w:p>
    <w:p>
      <w:r>
        <w:rPr>
          <w:b/>
        </w:rPr>
        <w:t xml:space="preserve">Quelle: </w:t>
      </w:r>
      <w:r>
        <w:t>https://mcp.opencaselaw.ch/entscheid/ti_gerichte_35.2000.60</w:t>
      </w:r>
    </w:p>
    <w:p>
      <w:r>
        <w:t>FR: TI_GERICHTE 35.2000.60 du 4 avril 2000</w:t>
      </w:r>
    </w:p>
    <w:p>
      <w:r>
        <w:t>IT: TI_GERICHTE 35.2000.60 del 4 aprile 2000</w:t>
      </w:r>
    </w:p>
    <w:p>
      <w:pPr>
        <w:pStyle w:val="Heading2"/>
      </w:pPr>
      <w:r>
        <w:t>Regeste</w:t>
      </w:r>
    </w:p>
    <w:p>
      <w:r>
        <w:t>Sentenza o decisione senza scheda</w:t>
      </w:r>
    </w:p>
    <w:p>
      <w:pPr>
        <w:pStyle w:val="Heading2"/>
      </w:pPr>
      <w:r>
        <w:t>Volltext</w:t>
      </w:r>
    </w:p>
    <w:p>
      <w:r>
        <w:t>Tessin Tribunale cantonale delle assicurazioni 17.09.2001 35.2000.60 Tessin Tribunale cantonale delle assicurazioni 17.09.2001 35.2000.60 Ticino Tribunale cantonale delle assicurazioni 17.09.2001 35.2000.60</w:t>
      </w:r>
    </w:p>
    <w:p>
      <w:r>
        <w:t>Sentenza o decisione senza scheda</w:t>
      </w:r>
    </w:p>
    <w:p>
      <w:r>
        <w:t>RACCOMANDATA Incarto n. 35.2000.00060 rs /nh Lugano 17 settembre 2001 In nome della Repubblica e Cantone del Ticino Il presidente del Tribunale cantonale delle assicurazioni Giudice  Daniele Cattaneo con redattrice: Raffaella Sartoris segretario: Fabio Zocchetti statuendo sul ricorso del 21 agosto 2000 di __________ , rappr. da: avv. __________, contro la decisione del 4 aprile 2000 emanata da __________ , rappr. da: avv. __________, in materia di assicurazione contro gli infortuni ritenuto, in fatto 1.1.   In data 24 settembre 1997 __________ - all'epoca alle dipendenze dell'Impresa di pittura __________ in qualità di pittore - è rimasto coinvolto in un incidente della circolazione stradale, riportando una contusione della spalla destra e del ginocchio destro, escoriazioni varie, nonché una ferita lacero contusa all'arcata sopraccigliare. Gli esami successivamente esperiti hanno messo in luce una rottura del sovraspinoso destro. Il 1° dicembre 1997 l'infortunato è stato sottoposto ad acromio plastica. Il caso è stato assunto dall'__________, il quale ha regolarmente corrisposto le prestazioni assicurative. L'assicurato ha ripreso il proprio lavoro in misura parziale 1.2.   Alla chiusura del caso - sentito il parere del proprio medico di circondario (cfr. doc. _) - l'Istituto assicuratore, con decisione formale 7 gennaio 2000, ha riconosciuto all'assicurato una rendita d'invalidità del 30% a far tempo dal 1° settembre 1999 ed un'indennità per menomazione dell'integrità del 10% (cfr. doc. _). A seguito dell'opposizione interposta dall'avv. __________ per conto dell'assicurato (cfr. doc. _), l'__________, in data 4 aprile 2000, ha sostanzialmente ribadito il contenuto della sua prima decisione (cfr. doc. _). 1.3.   Con tempestivo ricorso 21 agosto 2000, __________, sempre patrocinato dall'avv. __________i, ha chiesto che l'assicuratore LAINF venga condannato a riconoscergli una rendita di invalidità del 40% almeno ed un'IMI non inferiore al 25% (cfr. doc. _ pag. 5). Queste, segnatamente, le considerazioni sviluppate dall'insorgente a sostegno delle proprie pretese ricorsuali: " (…) 2.   Nel contesto della visita medica di chiusura, a guisa di ricapitolazione della documentazione medica agli atti, era stato espressamente accertato che il signor __________ non può sollevare pesi oltre i 15 kg oltre l'orizzontale. Tale limite è tassativo, come riporta e riconferma il referto medico della Clinica di Riabilitazione di __________ del 26.5.2000, laddove accerta che "a partire da 20 kg" accusa forti dolori. Il medesimo rapporto esplicita in termini chiari che in futuro non potrà sollevare pesi al di sopra dei 15 kg. La __________ ha invece ritenuto, alfine di conteggiare il salario esigibile, una gamma di cinque diverse attività lavorative. 2.1. Di queste ben tre delle cinque reperite, gli impongono ("talvolta", quindi in maniera abbastanza ripetuta) di sollevare dei pesi al di sopra dei 15 kg (segnatamente quale operaio presso il __________; quale magazziniere presso la __________ e quale impiegato autista presso __________). Ne discende che detti lavori non risultano essere esigibili. 2.2. Le due altre attività lavorative proposte, ravvisiamo che pure non sono esigibili. Quella quale impiegato presso la ______, è nei fatti un lavoro d'ufficio, quantunque semplice. Il signor __________ ha 52 anni; da sempre ha fatto l'operaio. Esigere da lui che abbia ad occuparsi quale impiegato d'ufficio non è ragionevole, ma anzi pare d'acchito quantomeno improponibile e ben poco esigibile. L'ultima (quale impiegato presso la __________) presuppone nei fatti che l'addetto abbia ad assumersi dei compiti sostanziali di contatto con la clientela, che in concreto ben difficilmente risultano esigibili dal signor __________. A tale proposito sarebbe stato opportuno predisporre nei confronti di questi un'analisi socioeconomica senz'altro più approfondita di quella posta in atto, che risulta invece palesemente carente, non fosse che per le attività che sono state ritenute esigibili. 3.   In concreto il signor __________, presso la ditta ove lavora (vale a dire la __________, Impresa di pittura), riesce a rendere nella misura del 50%, circostanza peraltro non contestata, ma addirittura ammessa. Quand'anche volessimo ritenere il signor __________ abile al lavoro in uno spettro d'attività più ampio questo dev'essere ritenuto nel contesto di un'attività leggera quale operaio, che il nostro Tribunale cantonale delle assicurazioni (poi confermato dal TF) ha ritenuto poter conteggiare in ordine di un salario lordo annuo di fr. 35'000.- ­(cfr. Sentenza del 13.7.1995 in re B., pubblicata in SVR 1996 UV N 55 p. 183 ss.). Altre attività paiono d'acchito non esigibili, tantomeno quelle sopra riferite, per i motivi anzidetti. Il reddito da valido ammonta dunque a fr. 58'336.85, quello da invalido, secondo i criteri e le argomentazioni sopra esposte, a fr. 35'000.‑‑, percui il tasso di inabilità al lavoro inteso quale perdita di salario dev'essere riconosciuta in ordine del 40%. 4.   Nondimeno la __________, nella propria decisione su opposizione non ritiene di entrare nel merito della disquisizione, rimettendosi in termini univoci ai dati da lei raccolti, delle cui lacune si è detto. Per questo motivo, alla luce di quanto sopra riproposto si richiede che venga accertato a favore del signor __________ una rendita di almeno il 40%. 5.   La decisione oggetto dell'opposizione dispone in termini espliciti che venga accordata un'indennità per menomazione all'integrità in ordine del 10%. L'apprezzamento medico del 20.7.1999, allegato alla visita medica di chiusura, motiva espressamente il tasso ritenuto paragonando la patologia di cui soffre il signor __________ ad una periatropatia della spalla, di iniziale media entità. Non possiamo condividere tale assunto. 6.   Il referto medico di cui alla visita medica di chiusura del 20.7.1999, dispone espressamente che vi è una limitazione funzionale al di sopra dell'orizzontale della spalla destra, del pari che un'ipotrofia (vale a dire una diminuzione del volume e delle funzioni) muscolare della scapola. L'analogia con la periatrite (vale a dire l'infiammazione dei tessuti che circondano un'articolazione), nel caso particolare, anche senza essere medici, pare insufficiente. Avantutto si deve ammettere che sussiste una spalla la cui mobilità è limitata sino all'orizzontale. Sulla scorta della tabella 1. della __________ in applicazione all'allegato 3 dell'Oainf, ravvisiamo che tale menomazione comporta un'indennità pari al 15%. A ciò dev'essere aggiunta la ipotrofia muscolare, che essa (ma essa sola) riconduciamo ad una periatrite di media gravità, ponendo sullo stesso piano l'infiammazione dei tessuti dell'articolazione con l'ipotrofia muscolare, che comporta a sua volta un'indennità per menomazione all'integrità del 10%. Per il che l'indennità per menomazione all'integrità che viene qui richiesta ammonta complessivamente al 25%."  (Doc. _) 1.4.   L'__________, in risposta, ha postulato un'integrale reiezione del gravame, con argomenti di cui si dirà, per quanto occorra, nei considerandi di diritto (cfr. doc. _). 1.5.   Pendente causa il TCA ha richiesto al Dr. med. __________ se, alla luce della contestazione concernente la valutazione dell'IMI del 10% da parte del patrocinatore dell'assicurato manteneva le sue conclusioni e per quali motivi (cfr. doc. _). Con scritto del 30 agosto 2001 il Dr. med. __________ ha confermato il proprio apprezzamento. Le relative motivazioni verranno esposte in seguito (cfr. doc. _). 1.6.   I doc. _ e _ sono stati sottoposti all'avv. __________, il quale ha comunicato di non avere particolari osservazioni da muovere al referto del Dr. __________, se non di riconfermarsi nelle sue conclusioni ricorsuali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L'oggetto della lite è circoscritto al grado dell'invalidità e della menomazione dell'integrità presentate da __________. 2.3. Rendita d'invalidità 2.3.1. Definizione dell'invalidità L'art. 4 LAI definisce l'invalidità come la diminuzione della capacità di guadagno, presunta permanente o di rilevante durata, cagionata da un danno alla salute fisica o psichica conseguente a infermità congenita, malattia o infortunio.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2.3.2. Commisurazione dell'invalidità Giacché il danno alla salute e la perdita della capacità di guadagno devono essere in relazione causale, il primo avrà giuridica rilevanza solo nella misura in cui riduca la se­conda. L'invalidità, concetto essenzialmente economico, si mi­sura in base alla riduzione della capacità di guada­gno e non se­condo il grado di menomazione dello stato di salute. Tuttavia,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risp. le precauzioni rese necessarie dal danno alla salute provocano sia nella professione at­­­­­­­­tua­le che nelle altre relativamente confacenti. La valutazione della ripercussione di simili inconvenienti sul piano reddituale spetta invece all'amministrazione e all'occorrenza al giudice. L'invalidità, evento di natura essenzialmente eco­nomica, si misura raffrontando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LAI e 18 cpv. 2 ultima frase LAINF; RAMI 1994 p. 90 consid. 2b; DTF 115 V 133; STFA 30.6.1994 in re P.).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ancora avuto modo di confermare che alla perdita di guadagno effettiva in un rapporto di lavoro stabile si può far capo solo eccezionalmente, se l'assicurato può esaurire pienamente presso la ditta in cui da lungo tempo lavora tutta la sua residua capacità lavorativa (STFA 30.6.1994 in re P.).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utilizza al massimo la sua capacità di lavoro residua e se il reddito corrisponde ad una prestazione di lavoro e non ad un salario sociale (cfr. RAMI 1991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(cfr.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(RAMI 1994 p.90 consid. 2b; DTF 115 V 133; STFA 30.6.1994 in re P.).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(STFA 15.12.1992 in re G. I. M., non pubbl.). Ci si discosterà da que­sta proiezione solo se le premes­se per modifiche di qualche rilievo sono già da­te al momento del­l'infortunio o se partico­lari circostanze ne rendono il ve­ri­ficar­si alta­mente proba­bile (RAMI 1993 p. 97ss., consid. 5b; 4a, b). Il grado d'invalidità corrisponde alla differenza, espressa in percentuale, tra il reddito ipotetico conseguibile senza invalidità e quello, non meno ipotetico, conseguibile da invalido . 2.3.3.   In concreto, è pacifico che se, da un lato, l'originaria professione di pittore non può più entrare in linea di conto, in quanto per l'assicurato non è più possibile svolgerla con rendimento sufficiente (cfr. doc. _; consid. 1.3.), dall'altro__________ è perfettamente in grado di mettere a frutto la sua restante capacità lavorativa in un'attività alternativa fisicamente leggera, che rispetti le limitazioni poste dai medici. Fondandosi sulla descrizione degli impedimenti funzionali contenuta nel rapporto relativo alla visita di chiusura, l'Istituto assicuratore convenuto ha ritenuto l'assicurato totalmente abile in attività lavorative quali l'operaio presso il __________, il magazziniere presso la __________, l'autista presso __________, l'operaio presso la __________, l'impiegato presso la __________ (cfr. doc. _). Il ricorrente contesta tale valutazione, facendo valere che tre delle cinque attività, e meglio l'impiego quale operaio presso il __________, quale magazziniere presso la __________ e quale autista presso __________ gli imporrebbero di sollevare dei pesi al di sopra dei 15 kg a differenza di quanto indicato nei rapporti medici. Inoltre pure le ulteriori due attività non sarebbero esigibili, poiché l'occupazione quale impiegato presso la __________ è un lavoro d'ufficio, mentre il ricorrente, che ha 52 anni, ha da sempre fatto l'operaio. L'occupazione quale impiegato presso la __________ poi presupporrebbe dei compiti sostanziali di contatto con la clientela, che esulano dall'esperienza dell'assicurato (cfr. consid. 1.3.). Con il proprio referto del 20 luglio 1999, il dottor __________ ha, puntualmente e dettagliatamente, illustrato gli impedimenti funzionali che il ricorrente presenta a dipendenza del danno alla spalla destra. Si tratterebbe, dunque, di evitare lo svolgimento di mansioni che richiedono un ingaggio prolungato del braccio al di sopra dell'orizzontale, movimenti continuati e ripetuti di elevazione fino, rispettivamente al di sopra dell'orizzontale, il sollevamento di pesi superiori alla quindicina-ventina di chili e l'uso prolungato di utensili vibranti o contundenti (cfr. doc. _). Si osserva che tale apprezzamento emerge pure dalla relazione di dimissione della __________ del 26 maggio 1999. In particolare è specificato che l'assicurato accusa una riduzione della funzione della spalla all'elevazione, rotazione interna ed esterna, atrofia del bicipite. I lavori oltre l'altezza delle spalle causano dei dolori pungenti. Egli può sollevare per breve tempo degli oggetti di 15 Kg, a partire da 20 Kg accusa forti dolori (cfr. doc. _). Questa Corte non vede motivo alcuno per doversene scostare, non fosse altro per il fatto che gli impedimenti messi in luce dagli specialisti consultati dall'__________, sono notoriamente quelli che presenta una persona che ha riportato la lesione del sovraspinoso destro. Ora, raffrontando tali indicazioni con la descrizione di ogni singolo posto di lavoro designato dall'assicuratore-infortuni (cfr. doc. _), non può essere condivisa l'opinione secondo cui gli impieghi presso il __________, la __________ e __________ __________ non sono esigibili da __________. Si tratta, in effetti, di attività leggere, che non comportano sforzi particolari, né il sollevamento di pesi oltre i 15-20 Kg, e che sono senz'altro compatibili quindi con le limitazioni funzionali descritte dal medico di circondario __________. Per quanto attiene all'occupazione presso la __________ va precisato che essa concerne un posto di lavoro in qualità di operaio e non di impiegato come indicato dal ricorrente (cfr. consid.1.3.; 2.3.3.). I compiti principali consistono nel riempire e occuparsi della manutenzione dei distributori automatici di bibite e spuntini, nell'avere contatti con i clienti per reclami e desideri, nell'ordinare la merce e controllare le relative scadenze, nel tenere in ordine e pulito il veicolo della ditta (cfr. doc. _). I contatti con la clientela non sono dunque l'attività principale e sostanziale di questo impiego. Inoltre non richiedono di particolari conoscenze o capacità, poiché il lavoratore non deve trattare con i clienti, bensì unicamente prendere nota delle loro richieste. Di conseguenza anche questo impiego proposto è esigibile dall'assicurato. 2.3.4.   Per quanto concerne invece l'impiego presso la __________ in qualità di impiegato, va rilevato che esso consiste in lavori d'ufficio, seppur semplici, e dell'uso del computer per la ripresa di testi, dati, impaginazione (cfr. doc. _). Secondo la dottrina e la giurisprudenza insegnano, in effetti, che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 Unfallversicherung, Zurigo 1995, p. 105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 rungen des Versicherten zu entsprechen”; A.-C. Doudin, La rente d’invalidité dans l’assurance-accidents selon la jurisprudence du Tribunal fédéral des assurances, SZS 1990, p 255s.). In questo ordine d’idee,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Nella sentenza non pubblicata del 3 febbraio 1999 in re INSAI c. H. e H. c. INSAI, prodotta dall’INSAI sub doc. _, la nostra Corte federale ha tuttavia precisato che, tenuto conto dell'evoluzione tecnologica intervenuta, il mercato del lavoro accessibile a questi assicurati non é limitato soltanto a tali attività. Nell’industria e nell’artigianato, i lavori manuali, che richiedono l’impiego della forza fisica, sono sempre più eseguiti da macchine mentre acquistano sempre più importanza le funzioni di sorveglianza (RCC 1991, p. 321; STFA 23.5.1995 in re G.; STFA 31.7.1996 in re S.). Anche in questo ambito, vi sono dunque aperte delle opportunità di lavoro per lavoratori ausiliari, così come pure nel  settore delle prestazioni di servizio. Tenuto conto della formazione dell'assicurato e della sua esperienza professionale, questo Tribunale ritiene che effettivamente dal medesimo non si possa esigere che svolga l'impiego presso la __________. Tuttavia ciò è ininfluente ai fini della presente vertenza, in quanto anche considerando unicamente le rimanenti quattro attività concrete, le quali sono compatibili con i postumi infortunistici, la media dei salari di tali occupazioni indica comunque sempre un guadagno di circa fr. 41'000.--, come emerge dal calcolo effettuato dall'______, che aveva ritenuto anche l'impiego presso la __________ (cfr. doc. _). 2.3.5.   L'assicurato contesta inoltre l’entità del reddito che potrebbe conseguire esercitando delle attività cosiddette sostitutive (reddito da invalido). A mente dell’Istituto assicuratore convenuto, che ha compiuto degli accertamenti presso alcune aziende del Cantone Ticino (cfr. doc. _ l’insorgente - malgrado i postumi residuali dell'evento traumatico del settembre 1997 - potrebbe conseguire, come visto, un reddito annuo ammontante a fr. 41’000.-- circa. __________, da parte sua, disapprova tale valutazione e postula, invece, l’applicazione di un reddito da invalido di fr. 35’000.--. 2.3.6.   Per quel che concerne la determinazione del reddito ipotetico da invalido conseguibile da manodopera maschile nel Cantone Ticino in attività leggere e non qualificate, svolte a tempo pieno e con rendimento completo in un mercato del lavoro equilibrato, questo Tribunale, utilizzando dati salariali concreti, ha stabilito, in una sentenza di principio pubblicata in SVR 1996, UV N° 55 pag. 183, che il reddito annuo ammonta: per il 1992 fr. 34'000.-- per il 1993 fr. 34'500.-- per il 1994 fr. 35'000.-- per il 1995 fr. 35'000.-- Lo scrivente TCA ha, poi, escluso cambiamenti nella remunerazione e ritenuto, anche per il 1996, l'importo di fr. 35'000.-- (STCA 27 agosto 1996 in re J. M.). Simile aumento è, poi, stato escluso anche per il 1997 (STCA 18.3.1998 in re Y. O. c. H.), per il 1998 (STCA 19.6.1998 in re E. M. c. H.) e per il 1999 (cfr. STCA 28 gennaio 2000 in re B. C. c. INSAI). Nel passato, questi parametri sono sempre stati approvati dal TFA, in particolare nella sentenza pubblicata in RAMI 1998 U292 pag. 223 (= SVR 1998 UV N° 6 p. 15s.). In una sentenza del 27 ottobre 1999 nella causa T. S., pubblicata in SVR 2000 IV N° 21, il TCA ha riconfermato la propria giurisprudenza, dopo avere constatato che i salari di riferimento sarebbero praticamente identici anche utilizzando i risultati dell'indagine svizzera sulla struttura dei salari dell'ufficio federale di statistica (cfr. DTF 124 V 324 = Pratique VSI 1999 pag. 51 seg.; Pratique VSI 2000 pag. 84-85) riducendoli, se del caso, conformemente a quanto stabilito dall'Alta Corte (cfr. DTF 124 V 323-324 = Pratique VSI 1999 pag. 55-56; Pratique VSI 2000 pag. 85-86). La giurisprudenza federale relativa alla fissazione del reddito da invalido è stata oggetto di una completa verifica da parte del Tribunale federale delle assicurazioni. In una sentenza del 30 giugno 2000 nella causa V. B. (I 411/98) - pervenuta al TCA il 24 luglio 2000 - l'Alta Corte si è in particolare così espressa riguardo alle conclusioni del suo esame: " 3.- (…)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prolato , di recente, alcune sentenze in materia d'assicurazione contro gli infortuni. Si tratta di fattispecie in cui questo TCA aveva proceduto a quantificare il reddito da invalido in applicazione della suesposta prassi, a discapito della valutazione operata dall'______ sulla base dei dati risultanti dalla documentazione sui posti di lavoro (DPL). La prima di queste pronunzie è stata emanata nella causa INSAI c/ M. L. (U181/98) e reca la data del 22 maggio 2001. Essa è stata successivamente confermata con i seguenti giudizi: STFA 31.5.2001 in re INSAI c/ S. M. (U286/98), 31.5.2001 in re INSAI c/ T. M. (U275/98), 31.5.2001 in re INSAI c/ U. M. (U279/98), 11.6.2001 in re INSAI c/ S. M. (U17/99), 11.6.2001 in re INSAI c/ R. S. (U285/98), 19.6.2001 in re INSAI c/ J. M. P. (U 271/98), 21.6.2001 in re M. R. c/ INSAI (U349/98), 27.6.2001 in re INSAI c/ M. B. (U362/98), 28.6.2001 in re INSAI c/ M. C.-D. C. (U18/99), 2.7.2001 in re INSAI c/ D. F. (U4/99) e, infine, 9.7.2001 in re INSAI c/ A. M. (U142/99), 10.7.2001 in re UAI c/ M.C. e INSAI c/ M.C. (I442/99 + U256/99), 18.7.2001 in re S.G. c/ INSAI e INSAI c/ S.G. (U154 + 163/99), 19.7.2001 in re INSAI c/ G.T. (U190/99), 27 luglio 2001 in re INSAI c/ G.B. (U 252/99), 31 luglio 2001 in re F.G. (U 311/99). Sostanzialmente, il TFA ha approvato i dati salariali utilizzati dall'INSAI,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22.5.2001 in re M.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2.3.7. Nel caso di specie, _________ è ancora attivo quale pittore presso la ________. Tuttavia, come esposto sopra (cfr. consid. 2.3.3.), l'originaria professione non deve essere considerata in quanto l'assicurato non sfrutta al meglio la sua capacità di guadagno residua (cfr. DTF 126 V 75 consid. 3 b) aa); doc. _). L'assicurato, infatti, pur lavorando al 100% ha un rendimento del 50%, per cui lo stipendio percepito (50% di fr. 58'336.85; cfr. doc. _) è inferiore a quello che potrebbe conseguire nelle attività proposte dall'_____ (cfr. doc. _). Quando, come nel caso presente, non è possibile fondarsi sulla situazione salariale concreta dell'assicurato, in ossequio alla più recente giurisprudenza federale, occorre basarsi sui dati statistici e, concretamente, sull'inchiesta svizzera sulla struttura dei salari 1998 (l'ultima edizione disponibile), edita dall'Ufficio federale di statistica. Secondo questo studio, un uomo, esercitando nel 1998 un'attività semplice e ripetitiva in Svizzera, avrebbe potuto realizzare, mediamente, un salario mensile lordo pari a fr. 4'268.-- (considerando soltanto il settore privato, visto che __________ non ha evidentemente accesso a quello pubblico), quindi, riportandolo su 41.9 ore (cfr., per quest'ultimo aspetto, DTF 126 V 81 consid. 7a), fr. 4'470.--. Per il 1999 - dopo adeguamento all'indice dei salari nominali (" Nominallohnindex " - cfr. DTF 126 V 81 consid. 7a e STCA 20.2.2001 in re G. R.) - si raggiunge un reddito mensile di fr. 4'477.-- oppure di fr. 53'724.-- per l'intero anno (fr. 4'477.-- x 12, ritenuto che la quota di tredicesima è già compresa, cfr. STFA 18.2.1999 in re G. B. c/ INSAI, p. 5 consid. 3a ). L'importo stabilito dall'Istituto assicuratore convenuto (fr. 41'000.--) appare plausibile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53'724.-- corrisponde a fr. 40'293.--) 2.3.8.   Va ancora rilevato che nelle pronunzie citate al considerando 2.3.6., il TFA ha proceduto a quantificare il reddito da invalido partendo dal salario mediamente percepito, a livello nazionale, da un uomo, rispettivamente da una donna, esercitanti attività semplici e ripetitive nel settore privato (TA1). A questo preciso proposito,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N. R., pubblicata in RDAT I-2001, p. 250ss. e in SVR 2001 IV nr. 35 - successivamente confermata in più di un'occasione (cfr., ad esempio, STCA 17.4.2001 in re F. B. c/ INSAI e 22.5.2001 in re T. M. c/ SWICA Assicurazioni SA) - sentito preliminarmente il parere del direttore dell'Ufficio federale di statistica, dottor _________, ha così precisato la propria giurisprudenza: " In data 26 luglio 2000 il Presidente del TCA ha inviato al dottor 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Vbis) Il dottor 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 (STCA succitata - la sottolineatura è del redattore). Nel presente caso - per le medesime ragioni diffusamente indicate nella STCA 4 settembre 2000 in re N. R. - a questa Corte parrebbe più coerente determinare il reddito ancora esigibile malgrado il danno alla salute, utilizzando i valori specifici per il Cantone Ticino. Ora, applicando i dati salariali che risultano dalla tabella TA14, il reddito annuo realizzabile da __________ in occupazioni semplici e ripetitive nel settore privato ticinese ammontava, nel 1999, a fr. 45'462.-- (fr. 3'611.-- : 40 x 41.9 + fr. 6.-- x 12) d'adeguamento all'indice dei salari nominali x 12), importo che - analogamente a quello che è stato dedotto dalla tabella TA1 (cfr. consid. 2.3.7.) - dimostra, tenuto sempre conto del fatto che il salario statistico è suscettibile d'essere ridotto a seconda delle circostanze del caso concreto, l'attendibilità del reddito di fr. 41'000.-- considerato dall'Istituto assicuratore convenuto (riduzione del reddito di fr. 45'462.-- leggermente inferiore al 10%). 2.3.9.   In esito ai considerandi che precedono, il grado d’invalidità di __________ - determinato confrontando i fr. 41’000.-- con il reddito che egli avrebbe potuto conseguire se non fosse intervenuto l’infortunio, e cioè fr. 58'336.85 (cfr. doc. _), dato quest'ultimo non contestato dal ricorrente - risulta effettivamente essere del 30%. Di conseguenza, l'impugnata decisione su opposizione dell'__________ deve essere confermata. 2.4. Indennità per menomazione dell'integrità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pag. 121). 2.4.3.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2.4.5.   In concreto, l'assicuratore LAINF convenuto ha assegnato all'assicurato un'indennità per menomazione dell'integrità del 10%, facendo riferimento all'apprezzamento enunciato dal medico di circondario, il dottor __________, spec. FMH in chirurgia ortopedica, in occasione della visita medica di chiusura 20 luglio 1999, nella quale il medico si è così espresso: " REFERTO Sindrome algica (soggettiva), diminuzione della forza, rispettivamente della resistenza allo sforzo, limitazione funzionale algica terminale, ipotrofia muscolare focale emicinto scapolare spalla destra. VALUTAZIONE 10%. GIUSTIFICAZIONE Vedi tabella 1 estratto LAINF edizione INSAI 1990 Quadro clinico complessivo paragonato con una periatropatia della spalla destra di iniziale media entità." (doc. _) Nell'ambito della procedura d'opposizione, __________ ha postulato l'assegnazione di una IMI del 25% (cfr. doc. _), richiesta confermata pure nell'atto ricorsuale (cfr. consid. 1.3.). L'assicurato critica la valutazione medica del Dr. __________ che assimila la patologia di cui soffre a una periatropatia della spalla di iniziale media entità. L'analogia con la periatrite (infiammazione dei tessuti che circondano un'articolazione) parrebbe insufficiente, visto che il medesimo accusa una limitazione funzionale della spalla destra e un'ipotrofia (ovvero una diminuzione del volume e delle funzioni) muscolare della scapola. Pertanto, considerando che sussiste una spalla la cui mobilità è limitata sopra l'orizzontale, sulla scorta della tabella 1. dell'__________, tale menomazione comporta un'indennità pari al 15%. Inoltre deve essere aggiunta l'ipotrofia muscolare la quale può essere ricondotta ad una periatrite di media gravità che comporta un'IMI del 10%. Di conseguenza l'IMI complessiva deve essere di almeno il 25% (cfr. doc. _ e consid. 1.3.). Questa Corte ha sottoposto al dottor __________ le argomentazioni del ricorrente relative alla valutazione dell'IMI, chiedendogli di specificare se manteneva il suo giudizio e per quali motivi (cfr. consid. 1.5.). Il medico di circondario, il 30 agosto 2001, ha così risposto: "-      Con riferimento alla tabella 1 estratto LAINF edizione INSAI 1990, quella in vigore in occasione dell'esame medico‑circondariale di definizione della pratica, un'IMI del 10% corrisponde a una periartropatia omero‑scapolare di media entità oppure a una spalla mobile fino a 30° al di sopra dell'orizzontale. Con riferimento alla tabella 5 dell'estratto LAINF edizione INSAI 1990, questo stesso valore del 10% corrisponde a un'artrosi della spalla (articola­zione gleno‑omerale) da media a grave entità. Vengono quindi presi in considerazione l'aspetto algico (dolori a riposo, alla messa in moto e al movimento), l'aspetto funzionale (diminuzione mecca­nica dell'ampiezza del movimento) e la diminuzione della forza, rispettiva­mente della resistenza agli sforzi. -     Un'ipotrofia muscolare corrisponde de facto alla diminuzione del volume e/o del numero di fibre contrattili associata a un aumento del grasso all'interno di un muscolo. Permettendomi un piccolo inciso, indipendente dal caso speci­fico del signor ________, la presenza, rispettivamente l'entità del tessuto adiposo all'interno di un muscolo permette di trarre delle considerazioni sulla durata di un determinato processo oppure sul grado di avanzamento di un'ipotrofia. Oueste ipotrofie possono essere primarie, come per esempio nel caso di affezioni neurologiche, oppure secondarie in relazione alla perdita (vedi immobilizzazione gessata) oppure alla diminuzione di una o più funzioni contemporanee (riduzione dell'ampiezza di un determinato movimento, diminu­zione della forza in seguito per esempio a dolore, decondizionamento, ... ). Concretamente, nel caso in parola, l'ipotrofia muscolare non può quindi esse­re considerata quale elemento a sé stante ma rappresenta una conseguenza diretta e peraltro un segno molto sensibile di un disuso della spalla. ‑     Con riferimento al referto clinico riscontrato in occasione dell'esame effettuato il 20.7.1999 si può notare come la spalla destra raggiunga in elevazione 170° (solo 10° meno della sinistra) e in abduzione 160° (solo 20° in meno rispetto alla sinistra). Ritenuto per scontato che l'orizzontale rappresenta un angolo di 90°, si può notare come la mobilità della spalla destra vada ben al di là dell'orizzontale e risulti essere addirittura superiore ai 30° al di là dell'orizzontale che darebbero diritto a un'IMI del 10° secondo la tabella 1 estratto LAINF edizione INSAI 1990. Considerando quindi solo e isolatamente l'aspetto funzionale, la differenza tra l'ampiezza complessiva del movimento del braccio destro rispetto al sinistro risulta essere minima, quasi irrilevante, e non giustificherebbe a sé stesso il versamento di nessuna indennità per menomazione all'integrità. ‑     Con riferimento alla tabella 5 estratto LAINF edizione INSAI 1990, il valore complessivo del 25% richiesto dal rappresentante legale del paziente corri­sponde addirittura a una spalla bloccata (artrodesi) oppure al valore massimo indennizzabile per un cattivo risultato dopo protesi della spalla. Si tratta di scenari apocalittici, fortunatamente ben distanti dalla realtà effettiva di quanto oggettivabile alla spalla sinistra del signor ________. ‑     Le sollecitazioni al carico degli arti superiori essendo significativamente minori rispetto a quelle per esempio degli arti inferiori e di fronte a una lesione della cuffia dei rotatori riparata (elemento prognostico favorevole), non vi sono al momento attuale neppure degli elementi che permettano di pre­vedere con ragionevole attendibilità l'ulteriore evoluzione dei postumi infortunistici, al di là di quanto riconosciuto con il versamento di un'IMI del 10%." (Doc. _) Il TCA non ha motivi per non fare proprio l'apprezzamento del dottor __________, soprattutto dopo le ulteriori precisazioni fornite dal medico al TCA. Questa Corte ritiene che la valutazione dell'IMI effettuata dal medico di circondario, paragonando il quadro clinico del ricorrente a una periatropatia della spalla destra di iniziale media entità, è corretta, in quanto l'assicurato, benché non debba essere sottoposto a sforzi eccessivi e a movimenti continuati, è in grado di alzare il braccio destro ben al di sopra dell'orizzontale (cfr. doc. _; VI; Tabella 1.2. edizioni INSAI 1990). Al ricorrente, che sostiene di avere diritto a un'indennità del 15% visto che l'uso del braccio destro è limitato sopra l'orizzontale, il TCA segnala peraltro che l'evocata tabella 1.2. prevede la corresponsione di un'IMI del 15% in presenza di un impedimento totale del movimento della spalla sopra l'orizzontale. Ciò che non è il caso di __________. Tutto ben considerato, quindi, questa Corte ritiene che il rapporto allestito dal dottor __________, medico di fiducia dell'__________ - che rispetta manifestamente le condizioni poste dal TFA in RAMI 1996 U252, p. 191ss. - possa validamente costituire da supporto probatorio al giudizio che ora lo occupa.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dalla valutazione enunciata dagli specialisti consultati dall'assicuratore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 Determinante dal profilo probatorio non è, dunque, di principio, l'origine del mezzo di prova o la sua designazione quale rapporto o perizia, bensì il suo contenuto (DTF 122 V 160 in fine).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