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35.2000.6 vom 7. Oktober 1999</w:t>
      </w:r>
    </w:p>
    <w:p>
      <w:r>
        <w:t>TI Tribunale d'appello, 1999-10-07, IT</w:t>
      </w:r>
    </w:p>
    <w:p>
      <w:r>
        <w:rPr>
          <w:b/>
        </w:rPr>
        <w:t xml:space="preserve">Quelle: </w:t>
      </w:r>
      <w:r>
        <w:t>https://mcp.opencaselaw.ch/entscheid/ti_gerichte_35.2000.6</w:t>
      </w:r>
    </w:p>
    <w:p>
      <w:r>
        <w:t>FR: TI_GERICHTE 35.2000.6 du 7 octobre 1999</w:t>
      </w:r>
    </w:p>
    <w:p>
      <w:r>
        <w:t>IT: TI_GERICHTE 35.2000.6 del 7 ottobre 1999</w:t>
      </w:r>
    </w:p>
    <w:p>
      <w:pPr>
        <w:pStyle w:val="Heading2"/>
      </w:pPr>
      <w:r>
        <w:t>Regeste</w:t>
      </w:r>
    </w:p>
    <w:p>
      <w:r>
        <w:t>Sentenza o decisione senza scheda</w:t>
      </w:r>
    </w:p>
    <w:p>
      <w:pPr>
        <w:pStyle w:val="Heading2"/>
      </w:pPr>
      <w:r>
        <w:t>Erwägungen</w:t>
      </w:r>
    </w:p>
    <w:p>
      <w:r>
        <w:rPr>
          <w:b/>
        </w:rPr>
        <w:t>E. 14</w:t>
      </w:r>
    </w:p>
    <w:p>
      <w:r>
        <w:t>settembre 1999 - di fronte al totale immobilismo dell'assicurato - l'__________ gli ha assegnato un termine di una diecina di giorni, invitandolo a volersi finalmente determinare in merito alla sorte dell'opposizione cautelativa 16 luglio 1999 (cfr. doc. _: "Vi invitiamo a volerci comunicare, entro il 27.9.99 , se intendete mantenere la vostra opposizione, motivandola o se la ritirate. Trascorso infruttuoso tale termine, saremo costretti a rilasciare una decisione di non entrata in materia"). Dalle tavole processuali emerge che, prima di procedere all'emanazione della qui impugnata decisione su opposizione, l'Istituto assicuratore convenuto ha ancora tentato - inutilmente -di rintracciare il patrocinatore dell'assicurato "… per sapere cosa intende fare con l'opposizione cautelativa" (doc. _). È oltremodo pacifico come l'opposizione 16 luglio 1999 interposta da __________ non soddisfi affatto i requisiti minimi posti dalla giurisprudenza del TFA quo alla motivazione (cfr. consid. 2.3.). Del resto, va osservato che il summenzionato atto è stato presentato a titolo cautelativo, quindi, con lo scopo precipuo di salvaguardare il termine di cui all'art. 105 cpv. 1 LAINF. In casi del genere, dopo aver preso visione dell'incarto, dall'opponente ci si attende o che ritiri l'opposizione o che la mantenga, motivandola. Con il proprio gravame, l'assicurato non contesta il fatto che l'opposizione 16 luglio 1999 sia completamente sprovvista di motivazione, ciò nondimeno, egli sostiene che l'Istituto assicuratore convenuto non gli avrebbe accordato il tempo necessario per l'inoltro della motivazione. La tesi difesa da __________ non può essere fatta propria da questa Corte, nella misura in cui gli atti all'inserto dimostrano, in realtà, l'esatto contrario. In effetti, il patrocinatore dell'assicurato è entrato in possesso dell'incarto __________ già nel corso della seconda metà del mese di luglio (doc. _). Se ne deduce che perlomeno a partire da quel momento, egli disponeva degli elementi necessari a motivare - con cognizione di causa - l'opposizione cautelativa interposta il 16 luglio 1999. Non risulta, d'altronde, che l'insorgente abbia ritenuto indicato interpellare un medico di propria fiducia. Con scritto raccomandato 14 settembre 1999 (doc. _), l'Istituto assicuratore convenuto - trascorsi circa due mesi dall'inoltro dell'opposizione cautelativa - ha sollecitato l'__________ a ritirare oppure a motivare la propria opposizione cautelativa, pena, qualora il termine impartito fosse trascorso infruttuoso, l'emanazione di una decisione di non entrata in materia. Da lì al momento in cui l'__________ ha emesso la decisione 7 ottobre 1999, sono ancora passate circa tre settimane. Sulla scorta di quanto precede, lo scrivente TCA ritiene che __________ sia stato messo nelle migliori condizioni per poter debitamente motivare la propria opposizione cautelativa 16 luglio 1999. Avendo omesso di farlo, l'insorgente - o chi per esso - si è dimostrato negligente nella tutela dei propri interessi. D'altro canto, l'affermazione secondo cui l'assicurato avrebbe provveduto a tempestivamente avvisare l'__________ che, non avendo ancora completato l'esame degli atti, la motivazione sarebbe stata inoltrata soltanto più tardi - circostanza contestata dall'assicuratore - è rimasta assolutamente indimostrata. Al proposito, va, peraltro, rammentato che l'__________ è entrato in possesso del, non particolarmente voluminoso, incarto __________, già nel corso del mese di luglio 1999 mentre la qui impugnata decisione è stata emanata soltanto all'inizio d'ottobre 1999. È, pertanto, difficile credere che il ricorrente non abbia avuto tempo sufficiente per attentamente esaminare la documentazione componente il dossier dell'__________.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