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35.2000.46 vom 6. März 2000</w:t>
      </w:r>
    </w:p>
    <w:p>
      <w:r>
        <w:t>TI Tribunale d'appello, 2000-03-06, IT</w:t>
      </w:r>
    </w:p>
    <w:p>
      <w:r>
        <w:rPr>
          <w:b/>
        </w:rPr>
        <w:t xml:space="preserve">Quelle: </w:t>
      </w:r>
      <w:r>
        <w:t>https://mcp.opencaselaw.ch/entscheid/ti_gerichte_35.2000.46</w:t>
      </w:r>
    </w:p>
    <w:p>
      <w:r>
        <w:t>FR: TI_GERICHTE 35.2000.46 du 6 mars 2000</w:t>
      </w:r>
    </w:p>
    <w:p>
      <w:r>
        <w:t>IT: TI_GERICHTE 35.2000.46 del 6 marzo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16.10.2000 35.2000.46 Tessin Tribunale cantonale delle assicurazioni 16.10.2000 35.2000.46 Ticino Tribunale cantonale delle assicurazioni 16.10.2000 35.2000.46</w:t>
      </w:r>
    </w:p>
    <w:p>
      <w:r>
        <w:t>Sentenza o decisione senza scheda</w:t>
      </w:r>
    </w:p>
    <w:p>
      <w:r>
        <w:t>RACCOMANDATA Incarto n. 35.2000.00046 grw /nh Lugano 16 ottobre 2000 In nome della Repubblica e Cantone del Ticino La vicepresidente del Tribunale cantonale delle assicurazioni Giudice Giovanna Roggero-Will visto il ricorso del 7 giugno 2000 interposto da __________ , rappr. da: __________, contro la decisione del 6 marzo 2000 emanata da __________ , rappr. da: __________, in materia di assicurazione contro gli infortuni ritenuto che,                -   con ricorso 7 giugno 2000/28 agosto 2000 __________, rappr. dall'avv. __________, ha chiesto l'annullamento della decisione su opposizione 6 marzo 2000 e la condanna dell'__________ a corrispondergli una rendita di invalidità pari al 25% (I, III); -   con risposta 21 settembre 2000 l'__________ ha chiesto la reiezione del ricorso e la conferma della sua decisione su opposizione del 6 marzo 2000 (VI); -   con atto 27 settembre 2000 l'avv. __________ ha comunicato al TCA di ritirare il ricorso (VIII); Per questi motivi in applicazione degli art. 23 LPTCA, 352 cpv. 1 e 2 CPC, 58 cpv. 3 LPA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