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35.2000.44 vom 7. März 2000</w:t>
      </w:r>
    </w:p>
    <w:p>
      <w:r>
        <w:t>TI Tribunale d'appello, 2000-03-07, IT</w:t>
      </w:r>
    </w:p>
    <w:p>
      <w:r>
        <w:rPr>
          <w:b/>
        </w:rPr>
        <w:t xml:space="preserve">Quelle: </w:t>
      </w:r>
      <w:r>
        <w:t>https://mcp.opencaselaw.ch/entscheid/ti_gerichte_35.2000.44</w:t>
      </w:r>
    </w:p>
    <w:p>
      <w:r>
        <w:t>FR: TI_GERICHTE 35.2000.44 du 7 mars 2000</w:t>
      </w:r>
    </w:p>
    <w:p>
      <w:r>
        <w:t>IT: TI_GERICHTE 35.2000.44 del 7 marzo 2000</w:t>
      </w:r>
    </w:p>
    <w:p>
      <w:pPr>
        <w:pStyle w:val="Heading2"/>
      </w:pPr>
      <w:r>
        <w:t>Regeste</w:t>
      </w:r>
    </w:p>
    <w:p>
      <w:r>
        <w:t>Sentenza o decisione senza scheda</w:t>
      </w:r>
    </w:p>
    <w:p>
      <w:pPr>
        <w:pStyle w:val="Heading2"/>
      </w:pPr>
      <w:r>
        <w:t>Erwägungen</w:t>
      </w:r>
    </w:p>
    <w:p>
      <w:r>
        <w:rPr>
          <w:b/>
        </w:rPr>
        <w:t>E. 2</w:t>
      </w:r>
    </w:p>
    <w:p>
      <w:r>
        <w:t>, 121 V 6 consid. 3b, 47 consid. 2a, 208 consid. 6b; cfr., pure, Ghélew, Ramelet, Ritter, op. cit., p. 320 e A. Rumo-Jungo, Rechtsprechung des Bundesgerichts zum Sozialversicherungsrecht, Bundesgesetz über die Unfallversicherung, Zurigo 1995, p. 338), che l'evento del 12 luglio 1999 abbia provocato la diagnosticata lesione meniscale - la quale, pacificamente, cade sotto l'art. 9 cpv. 2 lett. c OAINF - perlomeno quale fattore scatenante. Del resto, ciò è stato esplicitamente riconosciuto dall'______ stesso, in sede di risposta di causa (cfr. XII, p. 4: "È quindi chiaro che la lesione subentrata il 12.7.1999 al ginocchio destro del ricorrente …"). È così dato l'evento esterno . Ritenuto che anche gli altri elementi costitutivi di una lesione corporale parificata ai postumi d'infortunio (ossia la repentinità nonché l'azione involontaria e lesiva che colpisce il corpo umano) sono, in casu , senz'altro soddisfatti, va ammesso l'obbligo contributivo di principio dell'Istituto assicuratore convenuto. Il fatto che __________ presentasse un preesistente stato patologico a livello del ginocchio destro, è qui del tutto irrilevante.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la STFA 5.6.2001 summenzionata). Per concludere, si rileva che il riferimento fatto dall'__________ alla sentenza del 29 novembre 2000 nella causa D., 35.2000._ di questa Corte, non è pertinente, trattandosi di una fattispecie essenzialmente diversa da quella ora sub judice. In effetti, in quel caso, il TCA aveva negato la presenza di una lesione parificata ai postumi d'infortunio, siccome l'assicurato non era stato in grado di segnalare alcun specifico episodio concernente il ginocchio leso. Lo stesso discorso, d'altronde, vale pure per le pronunzie del 9 luglio 1997 nella causa C.M.H., 35.1997._ e del 13 gennaio 1999 nella causa S., 35.1998._, richiamate sempre dall'Istituto assicuratore convenuto (cfr. XII, p. 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