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35.2000.43 vom 25. Februar 2000</w:t>
      </w:r>
    </w:p>
    <w:p>
      <w:r>
        <w:t>TI Tribunale d'appello, 2000-02-25, IT</w:t>
      </w:r>
    </w:p>
    <w:p>
      <w:r>
        <w:rPr>
          <w:b/>
        </w:rPr>
        <w:t xml:space="preserve">Quelle: </w:t>
      </w:r>
      <w:r>
        <w:t>https://mcp.opencaselaw.ch/entscheid/ti_gerichte_35.2000.43</w:t>
      </w:r>
    </w:p>
    <w:p>
      <w:r>
        <w:t>FR: TI_GERICHTE 35.2000.43 du 25 février 2000</w:t>
      </w:r>
    </w:p>
    <w:p>
      <w:r>
        <w:t>IT: TI_GERICHTE 35.2000.43 del 25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22.01.2001 35.2000.43 Tessin Tribunale cantonale delle assicurazioni 22.01.2001 35.2000.43 Ticino Tribunale cantonale delle assicurazioni 22.01.2001 35.2000.43</w:t>
      </w:r>
    </w:p>
    <w:p>
      <w:r>
        <w:t>Sentenza o decisione senza scheda</w:t>
      </w:r>
    </w:p>
    <w:p>
      <w:r>
        <w:t>RACCOMANDATA Incarto n. 35.2000.00043 MM /gm Lugano 22 gennaio 2001 In nome della Repubblica e Cantone del Ticino La vicepresidente del Tribunale cantonale delle assicurazioni Giudice Giovanna Roggero-Will visto il ricorso del 23 maggio 2000 interposto da __________ , rappr. da: avv. __________, contro la decisione del 25 febbraio 2000 emanata da __________ , rappr. da: __________, in materia di assicurazione contro gli infortuni letti ed esaminati gli atti; vista la risposta 19 giugno 2000 della parte convenuta; rilevato che le parti sono giunte direttamente alla soluzione transattiva della vertenza sulle seguenti basi: "     1)                               A decorrere dal 1.1.1998 __________ riconosce un fabbisogno di 5 ore giornaliere per cure mediche e paramediche in ragione di fr. 35.-- all'ora fino al 31.8.2000, data a partire dalla quale il diploma dell'infermiera polacca Signora __________ è stato parificato a quello svizzero. Dal 1.9.2000 al 31.12.2000 l'importo in questione viene aumentato a fr. 52.--. L'importo si traduce in franchi 40'399.-- come al seguente conteggio: 1.1.1998 - 31.12.2000: 365 giorni per 3 anni a fr. 35.--           Fr.  38'325.-- fr. 52 - fr. 35 = fr. 17 per 122 giorni (dal 1.9.2000 al 31.12.2000)                                                                              fr. 2'074.-- ----------------- fr. 40'399.-- Dal 1.1.2001 l'importo giornaliero sarà di fr 52.-- all'ora per 5 ore al giorno . 2)  Se lo stato di salute dell'assicurato dovesse in futuro peggiorare in modo temporaneo o duraturo sulla base di comprovati certificati medici, l'__________ si impegna a esaminare di volta in volta se ricorrono le premesse per riconoscere un'adeguata assistenza legata al futuro stato di salute. 3)  Il ricorrente si dichiara soddisfatto, rinuncia a ogni ulteriore pretesa e autorizza lo stralcio dai ruoli della lite. 4)  Eventuali spese di causa a carico dell'__________, ritenuta liquidata in separata sede ogni questione di ripetibili. 5)  La presente transazione è esecutoria con la firma delle parti. Essa sarà inoltrata in giudizio per l'omologazione e lo stralcio della lite ad opera dell'__________. 6)  Dato quanto precede le parti si dichiarano fuori causa. (e meglio come alla transazione inviata in data 19 gennaio 2001 al Tribunale dall'avv. __________);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transazione, nota alle parti, che viene omologata;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