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35.2000.27 vom 18. Mai 2000</w:t>
      </w:r>
    </w:p>
    <w:p>
      <w:r>
        <w:t>TI Tribunale d'appello, 2000-05-18, IT</w:t>
      </w:r>
    </w:p>
    <w:p>
      <w:r>
        <w:rPr>
          <w:b/>
        </w:rPr>
        <w:t xml:space="preserve">Quelle: </w:t>
      </w:r>
      <w:r>
        <w:t>https://mcp.opencaselaw.ch/entscheid/ti_gerichte_35.2000.27</w:t>
      </w:r>
    </w:p>
    <w:p>
      <w:r>
        <w:t>FR: TI_GERICHTE 35.2000.27 du 18 mai 2000</w:t>
      </w:r>
    </w:p>
    <w:p>
      <w:r>
        <w:t>IT: TI_GERICHTE 35.2000.27 del 18 maggio 2000</w:t>
      </w:r>
    </w:p>
    <w:p>
      <w:pPr>
        <w:pStyle w:val="Heading2"/>
      </w:pPr>
      <w:r>
        <w:t>Regeste</w:t>
      </w:r>
    </w:p>
    <w:p>
      <w:r>
        <w:t>Sentenza o decisione senza scheda</w:t>
      </w:r>
    </w:p>
    <w:p>
      <w:pPr>
        <w:pStyle w:val="Heading2"/>
      </w:pPr>
      <w:r>
        <w:t>Volltext</w:t>
      </w:r>
    </w:p>
    <w:p>
      <w:r>
        <w:t>Tessin Tribunale cantonale delle assicurazioni 18.05.2000 35.2000.27 Tessin Tribunale cantonale delle assicurazioni 18.05.2000 35.2000.27 Ticino Tribunale cantonale delle assicurazioni 18.05.2000 35.2000.27</w:t>
      </w:r>
    </w:p>
    <w:p>
      <w:r>
        <w:t>Sentenza o decisione senza scheda</w:t>
      </w:r>
    </w:p>
    <w:p>
      <w:r>
        <w:t>RACCOMANDATA Incarto n. 35.2000.00027 grw /nh Lugano 18 maggio 2000 In nome della Repubblica e Cantone del Ticino La vicepresidente del Tribunale cantonale delle assicurazioni Giudice  Giovanna Roggero-Will statuendo sul ricorso del 30 marzo 2000 di __________ , rappr. da: avv. __________, contro __________ , in materia di assicurazione contro gli infortuni ritenuto che,                -   con ricorso 30 marzo 2000 __________ , rappr. dall'avv. __________, ha chiesto che all'__________ venisse "fissato un termine di 15 giorni per prendere posizione (con decisione formale) in merito al risarcimento spese formulato nel febbraio 1999 ed alla copertura dei costi del soggiorno di riabilitazione presso la Clinica di __________ " (I); -   con atto 8 maggio 2000 il patrocinatore della ricorrente ha comunicato al TCA quanto segue: " Vi comunico che la spettabile __________, preso atto del ricorso emarginato ha provveduto a garantire la presa a carico delle spese di degenza presso la Clinica di __________ (vedi copia lettera 25 aprile 2000) ed a riconoscere le spese di cui era richiesto il rimborso (vedi copia telefax 5 maggio 2000). La procedura diviene pertanto senza oggetto avendo finalmente controparte preso posizione (oltretutto a piena soddisfazione delle richieste della ricorrente) in merito ai sospesi. Conseguentemente vi invito cordialmente a voler stralciare la stessa con carico di spese e congrue ripetibili alla __________, sino a qui inadempiente." (V); -   con il ricorso, __________ ha postulato  l'assegnazione di ripetibili; -   secondo la giurisprudenza,  colui che, in una procedura cantonale di ricorso vince la causa, ha diritto ad un’indennità a titolo di ripetibili  (Pratique VSI 1994 p. 189; DTF 110 V 57 = RCC 1984 p. 192; DTF 108 V 111 = RCC 1983 p. 81); -   v'è una pretesa di diritto federale alle ripetibili, se la situazione procedurale lo giustifica, anche nel caso in cui il ricorso diviene privo di oggetto (RAMI 1994 p. 219; DTF 110 V 57, DTF 109 V 71) e che questa situazione si realizza, ad esempio, allorché il ricorso viene stralciato dai ruoli in quanto l’amministrazione, prima di inviare la risposta di causa al Tribunale, emette una nuova decisione che accoglie integralmente le pretese dell’assicurato oppure aderisce, in altro modo, alle richieste ricorsuali (cfr. RCC 1992 p. 123; RCC 1989 p. 320; RCC 1986 p. 314; RCC 1984 p. 283); -   in concreto, dunque, la ricorrente , patrocinata da un avvocato, ha diritto ad un'indennità per ripetibili che viene fissata, in applicazione dell'art 21 LPTCA, in fr. 800.-; Per questi motivi in applicazione degli art. 23 LPTCA e 352 CPC dichiara e pronuncia 1.-   La causa é stralciata dai ruoli. 2.-   Non si percepisce tassa di giustizia, mentre le spese sono poste a carico dello Stato. L'__________ verserà alla ricorrente fr. 800.- a titolo di ripetibili.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