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35.2000.17 vom 4. Januar 2000</w:t>
      </w:r>
    </w:p>
    <w:p>
      <w:r>
        <w:t>TI Tribunale d'appello, 2000-01-04, IT</w:t>
      </w:r>
    </w:p>
    <w:p>
      <w:r>
        <w:rPr>
          <w:b/>
        </w:rPr>
        <w:t xml:space="preserve">Quelle: </w:t>
      </w:r>
      <w:r>
        <w:t>https://mcp.opencaselaw.ch/entscheid/ti_gerichte_35.2000.17</w:t>
      </w:r>
    </w:p>
    <w:p>
      <w:r>
        <w:t>FR: TI_GERICHTE 35.2000.17 du 4 janvier 2000</w:t>
      </w:r>
    </w:p>
    <w:p>
      <w:r>
        <w:t>IT: TI_GERICHTE 35.2000.17 del 4 gennaio 2000</w:t>
      </w:r>
    </w:p>
    <w:p>
      <w:pPr>
        <w:pStyle w:val="Heading2"/>
      </w:pPr>
      <w:r>
        <w:t>Regeste</w:t>
      </w:r>
    </w:p>
    <w:p>
      <w:r>
        <w:t>Sentenza o decisione senza scheda</w:t>
      </w:r>
    </w:p>
    <w:p>
      <w:pPr>
        <w:pStyle w:val="Heading2"/>
      </w:pPr>
      <w:r>
        <w:t>Erwägungen</w:t>
      </w:r>
    </w:p>
    <w:p>
      <w:r>
        <w:rPr>
          <w:b/>
        </w:rPr>
        <w:t>E. 29</w:t>
      </w:r>
    </w:p>
    <w:p>
      <w:r>
        <w:t>agosto 1999, nel scendere le scale esterne di casa, __________ è rimasto vittima di un secondo infortunio, lamentando un dolore al polpaccio destro. Il suo medico curante avrebbe diagnosticato uno strappo muscolare (cfr. doc. _). Una nuova visita medica di controllo, eseguita dal dottor __________, spec. FMH in chirurgia ortopedica, ha avuto luogo il 12 ottobre 1999. Quest’ultimo ha, dapprima, potuto constatare uno status locale più che soddisfacente: " Deambulazione fluida senza particolare zoppia in punta di piedi e sui talloni senza cedimenti. Romberg stabile, tuttavia marcato tremore a riposo. Gamba destra destra          sinistra Flessione                                                  100°             100° Rotazione esterna /rotazione interna       20-0-50°       30-0-20° Abduzione/adduzione                               30-0-30°       30-0-30° Lunghezza degli arti inferiori simmetrica. Circonferenze destra          sinistra Coscia, 15 cm sopra bordo sup. rotula   42    cm                   42 cm coscia, 7 cm sopra bordo sup. rotula      37 cm                   37.5 cm ginocchio                                                  38.5 cm                   38    cm polpaccio                                                  31.5 cm                   30    cm Da ambo i lati stato ortopedico delle ginocchia senza particolarità di rilievo. Gastrocnemio destro senza particolarità di rilievo alla palpazione, più specificatamente senza indurimenti o contratture locali, senza indizi di pregressi ematomi, senza segni di rottura parziale. Sul piano generale da notarsi la presenza di diversi angiomi stellati così come il sospetto di un'epatomegalia con fegato palpabile e percutibile al di sotto del bordo costale" Successivamente, il dottor __________ ha espresso la seguente valutazione, prendendo posizione, in particolare, riguardo alla questione della capacità lavorativa: " Quadro clinico ortopedico favorevole all'arto inferiore destro in presenza di uno stato dopo frattura peritrocanterica osteosintetizzata con materiale tuttora in situ. Da notarsi più specificatamente la funzione ben conservata, il trofismo muscolare praticamente simmetrico ad ambedue gli arti inferiori, l'assenza di dismetria delle gambe ed infine un quadro ortopedico delle ginocchia senza particolarità di rilievo. L'assenza di disturbi nella regione trocanterica e lungo il tratto ilio-tibiale non rende di per sé neppure indispensabile, rispettivamente, impellente l'asportazione del materiale d'osteosintesi. Complessivamente sulla base del quadro clinico odierno non vengono riscontrati postumi importanti e durevoli alla gamba destra con potenziale valore invalidizzante. Per quanto attiene quindi all'evento infortunistico del 28.9.1996 si conferma nuovamente la capacità lavorativa nella misura completa. In relazione con il sospetto di uno strappo muscolare al gastrocnemio destro, in occasione dell'evento del 29.8.1999 anche in questa sede il quadro clinico attuale risulta essere favorevole in particolare senza indurazioni, contratture o particolari dolenzie palpatorie locali. In relazione a questo problema specifico il paziente risulta di riflesso nuovamente abile al lavoro in misura completa a decorrere dal 14.10.1999 all'indomani cioè della visita di controllo già prevista presso il medico curante attuale dr. __________. Come già fatto notare in occasione dell'esame medico-circondariale precedente il paziente presenta uno stato generale e delle stigmate di potenziale epatopatia suscettibili eventualmente d'ulteriori approfondimenti diagnostici ovviamente non a carico dell'assicurazione infortuni" (doc. _). 2.8.   Con il proprio gravame, __________ ha, in sostanza, ribadito di non essere assolutamente in grado di svolgere la propria attività lavorativa nella misura indicata dai medici, lamentando costantemente dolori alla gamba destra, e ciò sin dal giorno in cui rimase vittima dell'evento traumatico del 28 settembre 1996 (cfr. III). Tutto ben considerato, questo TCA non ritiene di dover dar seguito alle censure sollevate dall’insorgente, ritenendo che l’opinione del dottor __________ - condivisa, pure, dai dottori __________, medico curante dell'assicurato, e __________ - possa validamente costituire da supporto probatorio al giudizio che ora lo occupa.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Come poc’anzi detto, il TCA, chiamato a pronunciarsi su una questione sostanzialmente di carattere medico, non ha in concreto motivi per scostarsi dalle conclusioni a cui sono pervenuti tanto gli specialisti direttamente interpellati dall'__________ (cfr. doc. _), quanto lo stesso medico curante dell'assicurato, il dottor __________, specialista nella materia che qui interessa (cfr. doc. 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U. Meyer-Blaser, Die Rechtspflege in der Sozialversicherung, BJM 1989 pag. 30 seg.).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Da parte sua, __________ si è limitato, in fin dei conti, a lamentarsi per dei dolori che interesserebbero l'arto inferiore destro, dolori che, comunque, conformemente all'opinione espressa dagli specialisti che hanno avuto, man mano, modo di visitarlo, non correlano con lo stato oggettivamente constatato. Va da sé che questa Corte è tenuta a basare la propria pronunzia sulla capacità lavorativa medicalmente accertata e, quindi, non su valutazioni di tipo soggettivo. In queste condizioni occorre ritenere provato - e si ricorda che, nell’ambito del diritto delle assicurazioni sociali, è sufficiente che i fatti vengano provati secondo il criterio della verosimiglianza preponderante (STFA 6 aprile 1994 in re E.P.; SZS 1993 pag. 106 consid. 3a; RCC 1986 pag. 202 consid. 2c, RCC 1984 pag. 468 consid. 3b, RCC 1983 pag. 250 consid. 2b; DTF 115 V 142 consid. 8b, DTF 113 V 323 consid. 2a, DTF 112 V 32 consid. 1c, DTF 111 V 188 consid. 2b; U. Meyer-Blaser, op. cit., pag. 31-32; G. Scartazzini, Les rapports de causalité dans le droit suisse de la sécurité sociale, Basilea 1991, pag. 63) - che l’assicurato aveva riacquistato la capacità lavorativa nei tempi e nei modi indicati dall’__________ nella decisione su opposizione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