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35.1999.83 vom 10. Mai 2000</w:t>
      </w:r>
    </w:p>
    <w:p>
      <w:r>
        <w:t>TI Tribunale d'appello, 2000-05-10, IT</w:t>
      </w:r>
    </w:p>
    <w:p>
      <w:r>
        <w:rPr>
          <w:b/>
        </w:rPr>
        <w:t xml:space="preserve">Quelle: </w:t>
      </w:r>
      <w:r>
        <w:t>https://mcp.opencaselaw.ch/entscheid/ti_gerichte_35.1999.83</w:t>
      </w:r>
    </w:p>
    <w:p>
      <w:r>
        <w:t>FR: TI_GERICHTE 35.1999.83 du 10 mai 2000</w:t>
      </w:r>
    </w:p>
    <w:p>
      <w:r>
        <w:t>IT: TI_GERICHTE 35.1999.83 del 10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18.05.2000 35.1999.83 Tessin Tribunale cantonale delle assicurazioni 18.05.2000 35.1999.83 Ticino Tribunale cantonale delle assicurazioni 18.05.2000 35.1999.83</w:t>
      </w:r>
    </w:p>
    <w:p>
      <w:r>
        <w:t>Sentenza o decisione senza scheda</w:t>
      </w:r>
    </w:p>
    <w:p>
      <w:r>
        <w:t>RACCOMANDATA Incarto n. 35.1999.00083 grw /nh Lugano 18 maggio 2000 In nome della Repubblica e Cantone del Ticino La vicepresidente del Tribunale cantonale delle assicurazioni Giudice Giovanna Roggero-Will visto il ricorso del 20 luglio 1999 interposto da __________ , rappr. da: avv. __________ contro la decisione del 10 maggio 2000 emanata da __________ , rappr. da: __________ in materia di assicurazione contro gli infortuni letti ed esaminati gli atti; vista la risposta 2 settembre 1999 della parte convenuta; rilevato che le parti sono giunte direttamente alla soluzione transattiva della vertenza sulle seguenti basi: "     1)                               L'__________ revoca la decisione su opposizione 10.5.1999 e riconosce la signor __________ una rendita di invalidità del 66 2 / 3 % a far capo reatroattivamente dall'1.10.1998 nonché un'indennità per menomazione all'integrità del 15%. 2)   Il settore rendite, non appena il Tribunale avrà stralciato la causa dai ruoli, provvederà a quantificare e a versare le prestazioni dovute. 3)  L'__________ verserà al ricorrente fr. 1'200.- a titolo di ripetibili. 4)  Il ricorrente, preso atto di quanto precede, si dichiara soddisfatto e autorizza lo stralcio della lite dai ruoli. 5)  La presente transazione, stesa in tre copie, viene sottoposta al Tribunale per omologazione." (XV1); (e meglio come alla transazione inviata in data 11 maggio 2000 al Tribunale dall'avv. __________); rilevato che la causa è divenuta di conseguenza priva di oggetto (cfr. STFA 10.3.1982 nella causa D.B.; Pratique VSI 1999 pag. 213; SVR 1996 AVS Nr. 74; RCC 1988 pag. 421; DTF 112 V 175-176;  DTF 104 V 162); viste le disposizioni della Legge di procedura 6.4.1961; decreta 1. la causa è stralciata dai ruoli per intervenuta transazione, nota alle parti, che viene omologata; 2.   non si percepisce tassa di giustizia, mentre le spese sono poste a carico dello Stato; 3.   intimazione alle parti interessate a sensi ed effetti di legge, con l'avvertenza che contro il presente giudizio hanno la facoltà di ricorrere, in caso di vizio di procedura o difetto di volontà, al Tribunale federale delle assicurazioni, 6006 Lucerna, entro 30 giorni dalla comunicazione. L'atto di ricorso, in tre esemplari, deve indicare quale decisione è chiesta invece di quella impugnata, contenere una breve motivazione, e recare la firma del ricorrente o del suo rappresentante. Al ricorso dovrà essere allegata la decisione impugnata e la busta in cui il ricorrente l'ha ricevuta.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