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35.1999.52 vom 15. Februar 1999</w:t>
      </w:r>
    </w:p>
    <w:p>
      <w:r>
        <w:t>TI Tribunale d'appello, 1999-02-15, IT</w:t>
      </w:r>
    </w:p>
    <w:p>
      <w:r>
        <w:rPr>
          <w:b/>
        </w:rPr>
        <w:t xml:space="preserve">Quelle: </w:t>
      </w:r>
      <w:r>
        <w:t>https://mcp.opencaselaw.ch/entscheid/ti_gerichte_35.1999.52</w:t>
      </w:r>
    </w:p>
    <w:p>
      <w:r>
        <w:t>FR: TI_GERICHTE 35.1999.52 du 15 février 1999</w:t>
      </w:r>
    </w:p>
    <w:p>
      <w:r>
        <w:t>IT: TI_GERICHTE 35.1999.52 del 15 febbraio 1999</w:t>
      </w:r>
    </w:p>
    <w:p>
      <w:pPr>
        <w:pStyle w:val="Heading2"/>
      </w:pPr>
      <w:r>
        <w:t>Regeste</w:t>
      </w:r>
    </w:p>
    <w:p>
      <w:r>
        <w:t>Sentenza o decisione senza scheda</w:t>
      </w:r>
    </w:p>
    <w:p>
      <w:pPr>
        <w:pStyle w:val="Heading2"/>
      </w:pPr>
      <w:r>
        <w:t>Erwägungen</w:t>
      </w:r>
    </w:p>
    <w:p>
      <w:r>
        <w:rPr>
          <w:b/>
        </w:rPr>
        <w:t>E. 22</w:t>
      </w:r>
    </w:p>
    <w:p>
      <w:r>
        <w:t>cpv. 4 OAINF. L'assicuratore LAINF, in forza dell'art. 24 cpv. 1 OAINF, ha poi provveduto ad addizionare l'importo di fr. 4'879.90, corrispondente alle indennità giornaliere di malattia percepite dall'__________ durante il periodo 30 settembre-28 ottobre 1991 (calcolate al 100%), nonché gli assegni familiari. Questa Corte deve costatare che, relativamente al periodo 1° settembre 1991-2 gennaio 1992, le parti non sono riuscite a raccogliere alcun dato. Comunque, considerato il numero ridotto di ore effettuate da __________ durante i primi otto mesi - spesso nettamente inferiori rispetto a quelle degli altri dipendenti della ditta __________ - appare assai poco probabile che nei rimanenti quattro mesi, egli abbia lavorato maggiormente. In ogni caso, l'insorgente, limitandosi a far riferimento alle ore mensili contrattualmente stabilite, non ha fornito, da parte sua, il benché minimo indizio che possa lasciar pensare al contrario. Tutto ben considerato, sulla scorta di quanto precede, lo scrivente TCA ritiene di poter fare propria la soluzione seguita dall'assicuratore infortuni convenuto, ovverosia quella di convertire il guadagno conseguito nel corso dei primi 264 giorni - documentato dai conteggi delle ore lavorative forniti dall'ex datore di lavoro dell'assicurato - per 365 giorni. Non si tratta di una soluzione particolarmente soddisfacente, ciò nondimeno - in totale assenza di prove - appare, tutto sommato, come la sola praticabile. Contestato fermamente il principio della conversione in guadagno annuo del guadagno conseguito in 264 giorni, __________ non ha, per il resto, sollevato obiezioni in merito alle modalità concrete secondo cui l'__________ ha calcolato il guadagno assicurato determinante. Al conteggio che figura a pagina 3 della risposta di causa 2 giugno 1999, basta, quindi, fare semplicemente riferimento. Concludendo, l'Istituto assicuratore convenuto ha correttamente calcolato la rendita d'invalidità assegnata al ricorrente, sulla base di un guadagno assicurato pari a fr. 40'479.--.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