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35.1999.35 vom 11. Dezember 1998</w:t>
      </w:r>
    </w:p>
    <w:p>
      <w:r>
        <w:t>TI Tribunale d'appello, 1998-12-11, IT</w:t>
      </w:r>
    </w:p>
    <w:p>
      <w:r>
        <w:rPr>
          <w:b/>
        </w:rPr>
        <w:t xml:space="preserve">Quelle: </w:t>
      </w:r>
      <w:r>
        <w:t>https://mcp.opencaselaw.ch/entscheid/ti_gerichte_35.1999.35</w:t>
      </w:r>
    </w:p>
    <w:p>
      <w:r>
        <w:t>FR: TI_GERICHTE 35.1999.35 du 11 décembre 1998</w:t>
      </w:r>
    </w:p>
    <w:p>
      <w:r>
        <w:t>IT: TI_GERICHTE 35.1999.35 del 11 dicembre 1998</w:t>
      </w:r>
    </w:p>
    <w:p>
      <w:pPr>
        <w:pStyle w:val="Heading2"/>
      </w:pPr>
      <w:r>
        <w:t>Regeste</w:t>
      </w:r>
    </w:p>
    <w:p>
      <w:r>
        <w:t>Sentenza o decisione senza scheda</w:t>
      </w:r>
    </w:p>
    <w:p>
      <w:pPr>
        <w:pStyle w:val="Heading2"/>
      </w:pPr>
      <w:r>
        <w:t>Erwägungen</w:t>
      </w:r>
    </w:p>
    <w:p>
      <w:r>
        <w:rPr>
          <w:b/>
        </w:rPr>
        <w:t>E. 2</w:t>
      </w:r>
    </w:p>
    <w:p>
      <w:r>
        <w:t>cicli di fisioterapia, ultrasuoni e compresse indicati al doc. __________ pag. 3 Altri esami diagnostici indicati dal dott. __________ o già sono stati eseguiti (artrotac cfr. doc. 33; sonografie delle spalle cfr. doc. __________) o non sono ritenuti necessari (cfr. doc. __________e __________). D'altra parte di fronte al suggerimento della Clinica __________ del 9 gennaio 1998 di eseguire una artroscopia (cfr. doc. __________) l'assicurato ha categoricamente affermato di "non volersi più far mettere le mani addosso" (cfr. 59) e la questione non ha più avuto seguito. … " (III pag. 3) Lo scrivente TCA non può, dunque, che suggerire al ricorrente di nuovamente prendere contatto con __________ per regolamentare la questione delle cure. Se le parti non dovessero trovare un accordo sul procedere,  esaurita la procedura d’opposizione, all’assicurato rimarrà aperta la facoltà di sottoporre al TCA la questione impugnando la decisione su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