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35.1999.28 vom 26. Januar 1999</w:t>
      </w:r>
    </w:p>
    <w:p>
      <w:r>
        <w:t>TI Tribunale d'appello, 1999-01-26, IT</w:t>
      </w:r>
    </w:p>
    <w:p>
      <w:r>
        <w:rPr>
          <w:b/>
        </w:rPr>
        <w:t xml:space="preserve">Quelle: </w:t>
      </w:r>
      <w:r>
        <w:t>https://mcp.opencaselaw.ch/entscheid/ti_gerichte_35.1999.28</w:t>
      </w:r>
    </w:p>
    <w:p>
      <w:r>
        <w:t>FR: TI_GERICHTE 35.1999.28 du 26 janvier 1999</w:t>
      </w:r>
    </w:p>
    <w:p>
      <w:r>
        <w:t>IT: TI_GERICHTE 35.1999.28 del 26 gennaio 1999</w:t>
      </w:r>
    </w:p>
    <w:p>
      <w:pPr>
        <w:pStyle w:val="Heading2"/>
      </w:pPr>
      <w:r>
        <w:t>Volltext</w:t>
      </w:r>
    </w:p>
    <w:p>
      <w:r>
        <w:t>Incarto n.35.1999.00028</w:t>
      </w:r>
    </w:p>
    <w:p>
      <w:r>
        <w:t>mm/gm</w:t>
      </w:r>
    </w:p>
    <w:p>
      <w:r>
        <w:t>Lugano</w:t>
      </w:r>
    </w:p>
    <w:p>
      <w:r>
        <w:t>21 gennaio 2002</w:t>
      </w:r>
    </w:p>
    <w:p>
      <w:r>
        <w:t>In nomedella Repubblica e Cantonedel Ticino</w:t>
      </w:r>
    </w:p>
    <w:p>
      <w:r>
        <w:t>Il presidentedel Tribunale cantonale delle assicurazioni</w:t>
      </w:r>
    </w:p>
    <w:p>
      <w:r>
        <w:t>Giudice Daniele Cattaneo</w:t>
      </w:r>
    </w:p>
    <w:p>
      <w:r>
        <w:t>visto il ricorso del 7 marzo 1999 interposto da</w:t>
      </w:r>
    </w:p>
    <w:p>
      <w:r>
        <w:t>__________</w:t>
      </w:r>
    </w:p>
    <w:p>
      <w:r>
        <w:t>rappr. da: __________,</w:t>
      </w:r>
    </w:p>
    <w:p>
      <w:r>
        <w:t>contro</w:t>
      </w:r>
    </w:p>
    <w:p>
      <w:r>
        <w:t>la decisione del 26 gennaio 1999 emanata da</w:t>
      </w:r>
    </w:p>
    <w:p>
      <w:r>
        <w:t>__________</w:t>
      </w:r>
    </w:p>
    <w:p>
      <w:r>
        <w:t>rappr. da: avv. __________</w:t>
      </w:r>
    </w:p>
    <w:p>
      <w:r>
        <w:t>in materia di assicurazione contro gli infortuni</w:t>
      </w:r>
    </w:p>
    <w:p>
      <w:r>
        <w:t>letti ed esaminati gli atti;</w:t>
      </w:r>
    </w:p>
    <w:p>
      <w:r>
        <w:t>vista la risposta 12 aprile 1999 presentata dalla parte convenuta;</w:t>
      </w:r>
    </w:p>
    <w:p>
      <w:r>
        <w:t>visto lo scritto 16 gennaio 2002 con il quale il Tribunale ha informato la parte ricorrente che esistono gli estremi per una reformatio in pejus della decisione contestata (cfr. Doc. CXVI);</w:t>
      </w:r>
    </w:p>
    <w:p>
      <w:r>
        <w:t>rilevato che con lettera 17 gennaio 2002 la parte ricorrente ha comunicato il ritiro del ricorso (cfr. Doc. CXVII);</w:t>
      </w:r>
    </w:p>
    <w:p>
      <w:r>
        <w:t>rilevato che la causa è divenuta priva di oggetto;</w:t>
      </w:r>
    </w:p>
    <w:p>
      <w:r>
        <w:t>viste le disposizioni della Legge di procedura 6.4.61;</w:t>
      </w:r>
    </w:p>
    <w:p>
      <w:r>
        <w:t>decreta1. la causa èstralciata dai ruoli;</w:t>
      </w:r>
    </w:p>
    <w:p>
      <w:r>
        <w:t>2.   non si percepiscono né tasse né spese;</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