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34.2024.16 vom 23. Oktober 2024</w:t>
      </w:r>
    </w:p>
    <w:p>
      <w:r>
        <w:t>TI Tribunale d'appello, 2024-10-23, IT</w:t>
      </w:r>
    </w:p>
    <w:p>
      <w:r>
        <w:rPr>
          <w:b/>
        </w:rPr>
        <w:t xml:space="preserve">Quelle: </w:t>
      </w:r>
      <w:r>
        <w:t>https://mcp.opencaselaw.ch/entscheid/ti_gerichte_34.2024.16</w:t>
      </w:r>
    </w:p>
    <w:p>
      <w:r>
        <w:t>FR: TI_GERICHTE 34.2024.16 du 23 octobre 2024</w:t>
      </w:r>
    </w:p>
    <w:p>
      <w:r>
        <w:t>IT: TI_GERICHTE 34.2024.16 del 23 ottobre 2024</w:t>
      </w:r>
    </w:p>
    <w:p>
      <w:pPr>
        <w:pStyle w:val="Heading2"/>
      </w:pPr>
      <w:r>
        <w:t>Volltext</w:t>
      </w:r>
    </w:p>
    <w:p>
      <w:r>
        <w:t>Incarto n.34.2024.16</w:t>
      </w:r>
    </w:p>
    <w:p>
      <w:r>
        <w:t>RG/sc</w:t>
      </w:r>
    </w:p>
    <w:p>
      <w:r>
        <w:t>Lugano</w:t>
      </w:r>
    </w:p>
    <w:p>
      <w:r>
        <w:t>23 ottobre 2024</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27/29 maggio 2024 dalla Pretura di __________ (art. 281 cpv. 3 CPC; conguaglio della previdenza professionale a causa di divorzio) e che oppone</w:t>
      </w:r>
    </w:p>
    <w:p>
      <w:r>
        <w:t>1.AT 1</w:t>
      </w:r>
    </w:p>
    <w:p>
      <w:r>
        <w:t>2.AT 2</w:t>
      </w:r>
    </w:p>
    <w:p>
      <w:r>
        <w:t>a</w:t>
      </w:r>
    </w:p>
    <w:p>
      <w:r>
        <w:t>1.CV 1</w:t>
      </w:r>
    </w:p>
    <w:p>
      <w:r>
        <w:t>2.CV 2</w:t>
      </w:r>
    </w:p>
    <w:p>
      <w:r>
        <w:t>consideratoin fatto e in diritto</w:t>
      </w:r>
    </w:p>
    <w:p>
      <w:r>
        <w:t>1.1  Per sentenza 9 aprile 2024, il Pretore della Giurisdizione di __________ ha sciolto per divorzio il matrimonio celebrato il 18 luglio 2003 tra AT 1 e CV 1 (nata __________). Al punto n. 3 del dispositivo il Pretore haaccertato il diritto dei coniugi alla metà dellimporto accumulato dallaltro a titolo di prestazione duscita durante il matrimonio, ossia dalla data del matrimonio (18 luglio 2003) alla presentazione di questa causa di divorzio (1° ottobre 2019), ordinando la trasmissione dellincarto, dopo crescita in giudicato del divorzio, al Tribunale cantonale delle assicurazioni per il calcolo del riparto (cfr. I).</w:t>
      </w:r>
    </w:p>
    <w:p>
      <w:r>
        <w:t>1.2 Il 27/29 maggio 2024 il Pretore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giusta 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la causa di divorzio essendo stata promossa con petizione del 1. ottobre 2019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 ottobre 2019.</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Sutter/Freiburghaus, Kommentar zum neuen Scheidungsrecht, 1999, art. 122/141-142, n. 3;Baumann/ Lauterburg, in: Fam/Pra/Kommentar, art. 122 n. 6ss).</w:t>
      </w:r>
    </w:p>
    <w:p>
      <w:r>
        <w:t>2.5Avere acquisito da CV 1</w:t>
      </w:r>
    </w:p>
    <w:p>
      <w:r>
        <w:t>Dalla documentazione in atti e dalle dichiarazioni di parte emerge che in data 24 giugno 2003 CV 1ha effettuato un prelievo (dal suo conto di libero passaggio presso la __________) di complessivi fr. 17'193.85 destinato, in ragione di fr. 16'983.95, al finanziamento di quella che sarebbe divenuta labitazione coniugale acquistata in comproprietà con AT 1 e di cui al fondo mappale __________ RFD __________ (cfr. VII-7, IX-4, VI-C, XIX; cfr. anche II-3).</w:t>
      </w:r>
    </w:p>
    <w:p>
      <w:r>
        <w:t>A momento del matrimonio (18 luglio 2003) non risulta lesistenza di averi previdenziali di pertinenza della ex moglie suscettibili di essere considerati ai fini del presente giudizio.</w:t>
      </w:r>
    </w:p>
    <w:p>
      <w:r>
        <w:t>Dal fascicolo si evince per contro che al momento dellintroduzione della procedura di divorzio la mogliedisponeva di una prestazione duscita divisibile di fr. 20'422.75 presso il CV 2 (cfr. XVI), dove risulta essere confluito lavere previdenziale accumulato sia presso __________ (da marzo 2014 a marzo 2015, cfr. VII-6), sia presso la __________ (da aprile 2015 a giugno 2016, cfr. VII-4), sia presso l__________ (da ottobre 2015 a febbraio 2017, cfr. VII-3).</w:t>
      </w:r>
    </w:p>
    <w:p>
      <w:r>
        <w:t>Ora, capitali previdenziali prelevati per il finanziamento dellabitazione primaria  e per i quali sussiste ancora lobbligo di rimborso (art. 30d LPP) al momento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w:t>
      </w:r>
    </w:p>
    <w:p>
      <w:r>
        <w:t>Per la giurisprudenza federale, anche prelievi anticipati per il finanziamento dellabitazione effettuati prima del matrimonio vanno considerati ai fini del riparto (DTF 128 V 230), ciò che tuttavia  come evidenziato in dottrina (Bäder Federspiel, op. cit., p. 262, n. 535)  conduce al medesimo risultato che si ottiene considerando (come sostengo alcuni autori: Brunner, cit., pp. 537s, Vetterli/Keel, cit., p. 1622,  Koller, Vorbezüge für den Erwerb von Wohneigentum und Vorsorgeausgleich bei der Scheidung, ZBJV 2001, pp. 137 nota 4) detto prelievo quale avere previdenziale separato che non va incluso nel calcolo della divisione.</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Ne segue che, conformemente al sopra menzionato art. 22a cpv. 3 LFLP e richiamata la tabella di calcolo riportata nel Bollettino LPP UFASn. 143 del 16 novembre 2016 p. 6, stante lassenza di averi previdenziali al momento del matrimonio (18 luglio 2003), considerato il prelievo di fr. 16'983.95 (di cui fr. 0 acquisiti durante il matrimonio) e tenuto conto di un capitale previdenziale di fr.20'422.75presente il 1. ottobre 2019, limporto accumulato in costanza di matrimonio da CV 1 e suscettibile di essere diviso va cifrato in fr.20'422.75(0 +20'422.75).</w:t>
      </w:r>
    </w:p>
    <w:p>
      <w:r>
        <w:t>2.6Avere acquisito da AT 1</w:t>
      </w:r>
    </w:p>
    <w:p>
      <w:r>
        <w:t>Dallinserto si evince che al momento del matrimonio AT 1disponeva di una prestazione duscita di fr. 118394 presso la __________ (cfr. II-2 verso), dove è stato assicurato sino al 31 luglio 2009 e dove il 1. ottobre 2003 ha effettuato un prelievo per il finanziamento dellabitazione primaria di fr. 116900 (II-3).èstato in seguito assicurato, sino al 31 dicembre 2015, alla __________ (cfr. sub II-1), dal 1. aprile 2018 al 31 agosto 2019 presso __________ dove alla data del riparto (1. ottobre 2019) era ancora depositato un avere quantificabile (considerati gli interessi) in fr. 186'000 (cfr. VI-B). In data 1. ottobre 2019 egli disponeva pure di un avere di fr. 203 presso la __________ (cfr. VI-A) rispettivamente di un avere di fr. 6'532.35 su un conto di libero passaggio della __________ (cfr. II-2). Da settembre 2020 al 31 dicembre 2022 è stato quindi assicurato presso la __________ (cfr. sub VI-A) ed infine, a partire da gennaio 2023 è assicurato presso lAT 2 dove dispone di una prestazione duscita divisibile di fr. 168'294.90 (valuta 23 agosto 2024) (cfr. XV).</w:t>
      </w:r>
    </w:p>
    <w:p>
      <w:r>
        <w:t>Richiamati i già citati artt.22a cpv. 3 LFLP, 30c LPP e 331e CO e la tabella di calcolo di cui al Bollettino LPP UFASn. 143, posto un avere al momento del matrimonio di fr.118394 rispettivamente di fr. 119184.65 (tenendo cioè in considerazione gli interessi ex artt. 8a OLP e 12 OPP2 maturati sino alla data del prelievo;per il calcolocfr. www.gerichte-zh.ch), considerato il prelievo di fr. 116'900 effettuato il 1. ottobre 2003 di cui fr. 0 acquisiti durante il matrimonio (stante lavere di fr. 118'394 presente il 18 luglio 2003) e tenuto conto di un capitale previdenziale complessivo di fr.192'735.35 (186'000+ 203 +6'532.35) presente il 1. ottobre 2019, limporto accumulato da AT 1 in costanza di matrimonio e suscettibile di essere diviso ammonta a fr.192'735.35(0 +192'735.35).</w:t>
      </w:r>
    </w:p>
    <w:p>
      <w:r>
        <w:t>2.7Conguaglio</w:t>
      </w:r>
    </w:p>
    <w:p>
      <w:r>
        <w:t>Sulla scorta di quanto precede, richiamata la chiave di ripartizione stabilita dal Pretore (cfr. supra consid. 1.1), considerati i rispettivi averi accumulati dagli ex coniugi, a favore di CV 1spetta a saldo (DTF 129 V 254) un accredito di fr. 86'156.30 ([192'735.3520'422.75]: 2).</w:t>
      </w:r>
    </w:p>
    <w:p>
      <w:r>
        <w:t>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2010).Le disposizioni precitate esprimono il principio fondamentale del mantenimento della previdenza; esse impediscono di compensare crediti di un coniuge con la prestazione duscita di cui laltro coniuge beneficia (STFA B/131/04del 23 febbraio 2006 consid. 4.2).</w:t>
      </w:r>
    </w:p>
    <w:p>
      <w:r>
        <w:t>La soluzione prospettata dagli ex coniugi non è pertanto suscettibile di essere omologata.</w:t>
      </w:r>
    </w:p>
    <w:p>
      <w:r>
        <w:t>Stante quanto precede, nel rispetto di quanto previsto dallart. 22c LFLP quo alla ripartizione tra parte obbligatoria e sovraobbligatoria ed in assenza di indicazioni dalle parti interessate, limporto di fr.86'156.30dovràessere trasferito da parte dellAT 2 a favore di CV 1presso il CV 2.</w:t>
      </w:r>
    </w:p>
    <w:p>
      <w:r>
        <w:t>2.8  La procedura è gratuita (art. 73 cpv. 2 LPP, art. 29 cpv. 1 Lptca).</w:t>
      </w:r>
    </w:p>
    <w:p>
      <w:r>
        <w:t>Per questi motivi</w:t>
      </w:r>
    </w:p>
    <w:p>
      <w:r>
        <w:t>dichiara e pronuncia</w:t>
      </w:r>
    </w:p>
    <w:p>
      <w:r>
        <w:t>1.-  Lavere di previdenza acquisito da AT 1 durante il matrimonio e soggetto a divisione ammonta a fr.192'735.35.</w:t>
      </w:r>
    </w:p>
    <w:p>
      <w:r>
        <w:t>2.-  Lavere di previdenza acquisito da CV 1durante il matrimonio e soggetto a divisione ammonta a fr.20'422.75.</w:t>
      </w:r>
    </w:p>
    <w:p>
      <w:r>
        <w:t>3.-  È fatto ordine allAT 2 di versare a favore di CV 1, presso il CV 2,limporto di fr. 86'156.30oltre interessi compensativi dal 1. ottobre 2019.</w:t>
      </w:r>
    </w:p>
    <w:p>
      <w:r>
        <w:t>.</w:t>
      </w:r>
    </w:p>
    <w:p>
      <w:r>
        <w:t>4.-  Non si percepisce tassa di giustizia, mentre le spese sono poste a carico dello Stato.</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