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34.2023.7 vom 22. Mai 2023</w:t>
      </w:r>
    </w:p>
    <w:p>
      <w:r>
        <w:t>TI Tribunale d'appello, 2023-05-22, IT</w:t>
      </w:r>
    </w:p>
    <w:p>
      <w:r>
        <w:rPr>
          <w:b/>
        </w:rPr>
        <w:t xml:space="preserve">Quelle: </w:t>
      </w:r>
      <w:r>
        <w:t>https://mcp.opencaselaw.ch/entscheid/ti_gerichte_34.2023.7</w:t>
      </w:r>
    </w:p>
    <w:p>
      <w:r>
        <w:t>FR: TI_GERICHTE 34.2023.7 du 22 mai 2023</w:t>
      </w:r>
    </w:p>
    <w:p>
      <w:r>
        <w:t>IT: TI_GERICHTE 34.2023.7 del 22 maggio 2023</w:t>
      </w:r>
    </w:p>
    <w:p>
      <w:pPr>
        <w:pStyle w:val="Heading2"/>
      </w:pPr>
      <w:r>
        <w:t>Volltext</w:t>
      </w:r>
    </w:p>
    <w:p>
      <w:r>
        <w:t>Incarto n.34.2023.7</w:t>
      </w:r>
    </w:p>
    <w:p>
      <w:r>
        <w:t>rg/gm</w:t>
      </w:r>
    </w:p>
    <w:p>
      <w:r>
        <w:t>Lugano</w:t>
      </w:r>
    </w:p>
    <w:p>
      <w:r>
        <w:t>22 maggio 2023</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27/28 febbraio 2023 dalla Pretura del Distretto di __________ (art. 281 cpv. 3 CPC) e che oppone</w:t>
      </w:r>
    </w:p>
    <w:p>
      <w:r>
        <w:t>1.AT 1</w:t>
      </w:r>
    </w:p>
    <w:p>
      <w:r>
        <w:t>2.AT 2</w:t>
      </w:r>
    </w:p>
    <w:p>
      <w:r>
        <w:t>a</w:t>
      </w:r>
    </w:p>
    <w:p>
      <w:r>
        <w:t>CV 1</w:t>
      </w:r>
    </w:p>
    <w:p>
      <w:r>
        <w:t>conguaglio della previdenza professionale a causa di divorzio</w:t>
      </w:r>
    </w:p>
    <w:p>
      <w:r>
        <w:t>consideratoin fatto e in diritto</w:t>
      </w:r>
    </w:p>
    <w:p>
      <w:r>
        <w:t>1.2 Il 27/28 febbraio 2023 la Pretura ha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Competente ratione loci a statuire nel merito della presente causa è lo scrivente Tribunale quale giudice del luogo del divorzio competente secondo lart. 73 LPP (art. 25a cpv. 1 prima frase LFLP).</w:t>
      </w:r>
    </w:p>
    <w:p>
      <w:r>
        <w:t>2.2Le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nel caso concreto la procedura di divorzio essendo stata promossa il 16 marzo 2018 (cfr. I).</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Dies ad quem per il riparto è il momento del promovimento della procedura di divorzio (art. 122 CC), in casu il 16 marzo 2018.</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Giusta lart. 25a cpv. 1 seconda frase LFLP nelle procedure di completamento di una sentenza straniera di divorzio è considerato luogo del divorzio il luogo della procedura di completamento (art. 64 LDIP).</w:t>
      </w:r>
    </w:p>
    <w:p>
      <w:r>
        <w:t>2.3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Una divisione ex art. 25a LFLP implica come premessa lacquisizione durante il matrimonio di una prestazione duscita da dividersi a norma degli artt. 122 e segg. CC e degli artt. 22 e segg. LFLP, la cui applicazione presuppone laffiliazione ad un istituto di previdenza professionale, rispettiva­mente lesistenza di un diritto del/i coniuge/i ad una presta­zione duscita nei confronti di un tale istituto (la nozione di istituto di previdenza professionale comprende sia gli istituti di previdenza in senso stretto che gli istituti di libero passaggio; cfr. Sutter/Freiburghaus, Kommentar zum neuen Scheidungsrecht, 1999, art. 122/141-142, n. 3;Baumann/ Lauterburg, in: Fam/Pra/Kommentar, art. 122 n. 6ss).</w:t>
      </w:r>
    </w:p>
    <w:p>
      <w:r>
        <w:t>2.4</w:t>
      </w:r>
    </w:p>
    <w:p>
      <w:r>
        <w:t>2.4.1Sulla base della documentazione che ha potuto essere acquisita agli atti non è dato di sapere quale fosse esattamente lammontare dellavere previdenziale di spettanza di AT 1al momento del matrimonio. In assenza di precise indicazioni, in base agli atti è tuttavia verosimile ritenere, procedendo per apprezzamento, che nel maggio 1998 egli disponesse di un avere previdenziale di fr. 500, quando si consideri che a tale momento egli era assicurato alla __________ (da aprile 1998, cfr. IX, IX-1) dove il 31 dicembre del medesimo anno disponeva di una prestazione di libero passaggio di fr. 2'313.70 (cfr. IX-2).</w:t>
      </w:r>
    </w:p>
    <w:p>
      <w:r>
        <w:t>Dal fascicolo emerge inoltre che al momento determinante per il riparto (16 marzo 2018) eglidisponeva di un avere previdenziale divisibile di fr. 103'944.80 presso AT 2 (cfr. attestazione 29 marzo 2023 di AT 2, sub VIII-1, nella quale, con riferimento alla data del 16 marzo 2018 [erroneamente indicata quale momento del matrimonio] è indicato appunto lammontare della prestazione di libero passaggio di fr. 103'944.80, ritenuto che tale somma è per altro deducibile dallestratto conto del 14 luglio 2022, sub IX-11). Presso AT 2, dove lex marito è assicurato da dicembre 2010, risulta essere confluito lintero avere previdenziale acquisito presso i precedenti istituti di previdenza e di libero passaggio, segnatamente presso __________ (sino a dicembre 2005, cfr. II-5, II-8, IX-4),  la __________ (da dicembre 2005 a novembre 2009, cfr. IX-5; a questo istituto di previdenza risultano pure essere stati trasferiti averi previdenziali da un conto di libero passaggio della __________ [fr. 11'974.25, comprendenti averi provenienti dagli istituti di previdenza di __________ rispettivamente della __________, cfr. II-7] e di __________ [fr. 319.15], cfr. II-12), nuovamente __________ (da gennaio a novembre 2010, con versamento alluscita, dellintero avere a AT 2, dove, come detto, egli era assicurato al momento determinante per il conguaglio e dove lo è tuttora (cfr. II-14, II-20, VIII).</w:t>
      </w:r>
    </w:p>
    <w:p>
      <w:r>
        <w:t>Considerati ex art. 22a cpv. 1 seconda frase LFLP (cfr. supra consid. 2.3) gli interessi maturati sullavere presente alla data del matrimonio sino al momento determinate per il riparto in ragione di fr. 312.05  calcolatiapplicando il tasso minimo stabilito dal Consiglio federale (art. 8a cpv. 1 OLP e art. 12 OPP2;per il calcolo cfr. www.gerichte.ch)  lavere soggetto a divisione accumulato da AT 1 deve essere cifrato in fr. 103'132.75 (103'944.80 - 500 - 312.05).</w:t>
      </w:r>
    </w:p>
    <w:p>
      <w:r>
        <w:t>2.4.2Stante quanto precede, richiamata la chiave di ripartizione stabilita dal Pretore (cfr. supra consid. 1.1), a favore di CV 1 spetta a saldo (DTF 129 V 254) un accredito di fr. 51'566.40 ([103'132.75]: 2).</w:t>
      </w:r>
    </w:p>
    <w:p>
      <w:r>
        <w:t>2.5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Ne segue che, nel rispetto di quanto previsto dal nuovo art. 22c LFLP quo alla ripartizione tra parte obbligatoria e sovraobbligatoria, la AT 2 dovrà trasferire a favore di CV 1 presso la __________, dove è assicurata a far tempo da gennaio 2023 (cfr. VI-3),la somma di fr. 51'566.40.</w:t>
      </w:r>
    </w:p>
    <w:p>
      <w:r>
        <w:t>Dovranno altresì essere corrispostigli interessi compensativial tasso minimo (per quanto concerne la parte obbligatoria; cfr. STF 9C_227/2009 del 25 settembre 2009) di cui ai combinati articoli 8a cpv. 1 OLP e 12 OPP2, rispettivamente, nella misura in cui superiore, a quello praticato dall'istituto debitorematurati su suddetto importo dal 16 marzo 2018 esino al momento dell'effettivo trasferimento (DTF 129 V 255;STF B 73/02 dell8 aprile 2003, STF B 113/02 dell8 luglio 2003, STF B 36/02 del 18 luglio 2003; Bollettino LPP UFAS n. 138 del 16 marzo 2015)</w:t>
      </w:r>
    </w:p>
    <w:p>
      <w:r>
        <w:t>In caso di mancato versamento nel termine di 30 giorni dal passaggio in giudicato del presente giudizio, rispettivamente, in caso di ricorso al Tribunale federale, dalla pronuncia della relativa sentenza, saranno inoltre dovuti, interessi di mora giusta i combinati articoli 7 OLP e 12 OPP2 (DTF 129 V 257; STFA B 105/02 del 4 settembre 2003).</w:t>
      </w:r>
    </w:p>
    <w:p>
      <w:r>
        <w:t>2.6  La procedura è gratuita (art. 73 cpv. 2 LPP, art. 29 cpv. 1 Lptca). Non si assegnano ripetibili.</w:t>
      </w:r>
    </w:p>
    <w:p>
      <w:r>
        <w:t>Per questi motivi</w:t>
      </w:r>
    </w:p>
    <w:p>
      <w:r>
        <w:t>dichiara e pronuncia</w:t>
      </w:r>
    </w:p>
    <w:p>
      <w:r>
        <w:t>1.-  Lavere di previdenza acquisito da AT 1 durante il matrimonio e soggetto a divisione ammonta a fr.103'132.75</w:t>
      </w:r>
    </w:p>
    <w:p>
      <w:r>
        <w:t>2.-  È fatto ordine a AT 2di versare a favore di CV 1,presso la __________ (numero dassicurato __________),la somma di fr. 51'566.40 oltre interessi compensativi dal 16 marzo 2018.</w:t>
      </w:r>
    </w:p>
    <w:p>
      <w:r>
        <w:t>3.-  Non si percepisce tassa di giustizia, mentre le spese sono poste a carico dello Stato. Non si assegnano ripetibili.</w:t>
      </w:r>
    </w:p>
    <w:p>
      <w:r>
        <w:t>4.-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