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34.2023.14 vom 15. November 2023</w:t>
      </w:r>
    </w:p>
    <w:p>
      <w:r>
        <w:t>TI Tribunale d'appello, 2023-11-15, IT</w:t>
      </w:r>
    </w:p>
    <w:p>
      <w:r>
        <w:rPr>
          <w:b/>
        </w:rPr>
        <w:t xml:space="preserve">Quelle: </w:t>
      </w:r>
      <w:r>
        <w:t>https://mcp.opencaselaw.ch/entscheid/ti_gerichte_34.2023.14</w:t>
      </w:r>
    </w:p>
    <w:p>
      <w:r>
        <w:t>FR: TI_GERICHTE 34.2023.14 du 15 novembre 2023</w:t>
      </w:r>
    </w:p>
    <w:p>
      <w:r>
        <w:t>IT: TI_GERICHTE 34.2023.14 del 15 novembre 2023</w:t>
      </w:r>
    </w:p>
    <w:p>
      <w:pPr>
        <w:pStyle w:val="Heading2"/>
      </w:pPr>
      <w:r>
        <w:t>Volltext</w:t>
      </w:r>
    </w:p>
    <w:p>
      <w:r>
        <w:t>Incarto n.34.2023.14</w:t>
      </w:r>
    </w:p>
    <w:p>
      <w:r>
        <w:t>RG/sc</w:t>
      </w:r>
    </w:p>
    <w:p>
      <w:r>
        <w:t>Lugano</w:t>
      </w:r>
    </w:p>
    <w:p>
      <w:r>
        <w:t>15 novembre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10/11 luglio 2023 dalla Pretura di __________ (art. 281 cpv. 3 CPC; conguaglio della previdenza professionale a causa di divorzio) e che oppone</w:t>
      </w:r>
    </w:p>
    <w:p>
      <w:r>
        <w:t>1.AT 1</w:t>
      </w:r>
    </w:p>
    <w:p>
      <w:r>
        <w:t>2.AT 2</w:t>
      </w:r>
    </w:p>
    <w:p>
      <w:r>
        <w:t>a</w:t>
      </w:r>
    </w:p>
    <w:p>
      <w:r>
        <w:t>1.CV 1</w:t>
      </w:r>
    </w:p>
    <w:p>
      <w:r>
        <w:t>2.CV 2</w:t>
      </w:r>
    </w:p>
    <w:p>
      <w:r>
        <w:t>consideratoin fatto e in diritto</w:t>
      </w:r>
    </w:p>
    <w:p>
      <w:r>
        <w:t>1.2 Il 10/11 luglio 2023 la Pretura ha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nel caso concreto la procedura di divorzio essendo stata promossa il 14 febbraio 2018 (cfr. I).</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14 febbraio 2018.</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Una divisione ex art. 25a LFLP implica come premessa lacquisizione durante il matrimonio di una prestazione duscita da dividersi a norma degli artt. 122 e segg. CC e degli artt. 22 e segg. LFLP, la cui applicazione presuppone laffiliazione ad un istituto di previdenza professionale, rispettiva­mente lesistenza di un diritto del/i coniuge/i ad una presta­zione duscita nei confronti di un tale istituto (la nozione di istituto di previdenza professionale comprende sia gli istituti di previdenza in senso stretto che gli istituti di libero passaggio; Sutter/Freiburghaus, Kommentar zum neuen Scheidungsrecht, 1999, art. 122/141-142, n. 3;Baumann/ Lauterburg, in: Fam/Pra/Kommentar, art. 122 n. 6ss).</w:t>
      </w:r>
    </w:p>
    <w:p>
      <w:r>
        <w:t>2.4</w:t>
      </w:r>
    </w:p>
    <w:p>
      <w:r>
        <w:t>2.4.1  Dalla documentazione agli atti e dalle dichiarazioni di parte risulta che da aprile 2007 sino a dicembre 2012 (e poi ancora da gennaio a febbraio 2015) CV 1 ha lavorato (quale primo impiego in Svizzera risultante dallestratto conto AG, dove nel periodo aprile-dicembre 2007 ha conseguito un salario di fr. 29'475 (cfr. estratto conto individuale AVS; cfr. attestati previdenziali della __________, doc. XIV/4-6). Considerato che, come emerge dallattestato 1. gennaio 2008 della __________ (__________, doc. XIV-5) in data 31 dicembre 2007 egli disponeva di un capitale di risparmio LPP di fr. 2'158 (accumulato da aprile 2007), in assenza di dati più precisi è verosimile ritenere che al momento del matrimonio (8 settembre 2007) egli disponesse di un avere previdenziale quantificabile in fr. 1'350 e suscettibile di essere considerato ai fini della presente divisione giusta lart. 22a cpv. 1 seconda frase LFLP (cfr. supra consid. 2.2).</w:t>
      </w:r>
    </w:p>
    <w:p>
      <w:r>
        <w:t>Al momento determinante per il riparto (14 febbraio 2018) in base agli attilex maritoche nel frattempo era stato assicurato, oltre che alla citata __________, anche alla __________ cui erano affiliate, quali datrici di lavoro di CV 1, la __________ (gennaio 2014-febbraio 2015), la __________ (maggio 2012-settembre 2013) e la __________ (gennaio 2015-ottobre 2016) (cfr. XXVI)disponeva su una polizza di libero passaggio di __________ di un avere previdenziale di fr. 66'421.35 (cfr. XXVI), importo corrispondente allavere in seguito trasferito, nellaprile 2018, alla __________ (cfr. XVII) e da questa a sua volta versato, nel febbraio 2019, sul conto di libero passaggio n. __________ (cfr. XIII/1) tuttora in essere presso la CV 2 e che presenta un saldo (valuta 1. gennaio 2023) di fr. 73'910.72 (cfr. XIII/1, XVII/1).</w:t>
      </w:r>
    </w:p>
    <w:p>
      <w:r>
        <w:t>Stante quanto sopra, considerati ex art. 22a cpv. 1 seconda frase LFLP (cfr. supra consid. 2.3) gli interessi maturati sullavere presente alla data del matrimonio sino al momento determinate per il riparto in ragione di fr. 270  calcolatiapplicando il tasso minimo stabilito dal Consiglio federale (art. 8a cpv. 1 OLP e art. 12 OPP2;per il calcolo cfr.www.gerichte.ch)  lavere soggetto a divisione accumulato da CV 1 deve essere cifrato in fr. 64'801.05 (66'421.35  1350  270.30).</w:t>
      </w:r>
    </w:p>
    <w:p>
      <w:r>
        <w:t>2.4.2  Dal fascicolo e dalle informazioni fornite da AT 1 nelle more della presente procedura non consta che al momento del matrimonio essa fosse assicurata ai fini previdenziali o disponesse di averi di libero passaggio suscettibili di essere considerati ai fini del presente giudizio. Dalla documentazione in atti risulta invece che al momento del riparto (14 febbraio 2018) disponeva di una prestazione duscita di fr. 50'952.65 presso la __________ (cfr. XI, XI/3, XII/5), dove è stata assicurata da agosto 2017 a marzo 2023 e dove risultano essere confluiti gli averi previdenziali precedentemente acquisiti presso la __________ (cfr. XI/1, IV/2, sub IV/2) e la __________ (cfr. XI/2, XII/1-2, sub IV/2). Nel marzo 2023 lintero avere di fr. 171'402.20 depositato presso la __________ è stato trasferito a AT 2 dove AT 1 è assicurata quale dipendente di __________ dal 1. aprile 2023 (cfr. XVIII, XII/9, XI, XI/5).</w:t>
      </w:r>
    </w:p>
    <w:p>
      <w:r>
        <w:t>2.4.3Sulla scorta delle considerazioni che precedono, richiamata la chiave di ripartizione stabilita dal Pretore (cfr. supra consid. 1.1) a favore di AT 1 spetta a saldo (DTF 129 V 254) un accredito di fr. 6'924.20 ([64'801.05 - 50'952.65] : 2).</w:t>
      </w:r>
    </w:p>
    <w:p>
      <w:r>
        <w:t>2.5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segue che, nel rispetto di quanto previsto dal nuovo art. 22c LFLP quo alla ripartizione tra parte obbligatoria e sovraobbligatoria, la CV 2 dovrà trasferire a favore di AT 1, presso AT 2 (contratto 200615),la somma di fr. 6'924.20.</w:t>
      </w:r>
    </w:p>
    <w:p>
      <w:r>
        <w:t>Dovranno altresì essere corrispostigli 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 dal 14 febbraio 2018 esino al momento dell'effettivo trasferimento (DTF 129 V 255;STF B 73/02 dell8 aprile 2003, STF B 113/02 dell8 luglio 2003, STF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2.6  La procedura è gratuita (art. 73 cpv. 2 LPP, art. 29 cpv. 1 Lptca). Non si assegnano ripetibili.</w:t>
      </w:r>
    </w:p>
    <w:p>
      <w:r>
        <w:t>Per questi motivi</w:t>
      </w:r>
    </w:p>
    <w:p>
      <w:r>
        <w:t>dichiara e pronuncia</w:t>
      </w:r>
    </w:p>
    <w:p>
      <w:r>
        <w:t>1.-  Lavere di previdenza acquisito da CV 1 durante il matrimonio e soggetto a divisione ammonta a fr.64'801.05.</w:t>
      </w:r>
    </w:p>
    <w:p>
      <w:r>
        <w:t>2.-Lavere di previdenza acquisito da AT 1 durante il matrimonio e soggetto a divisione ammonta a fr.50'952.65.</w:t>
      </w:r>
    </w:p>
    <w:p>
      <w:r>
        <w:t>3.-  È fatto ordine alla CV 2 di versarea debito del conto di libero passaggio n. __________intestato a CV 1 e a favore di AT 1,presso AT 2 (contratto __________),la somma di fr. 6'924.20 oltre interessi compensativi dal 14 febbraio 2018.</w:t>
      </w:r>
    </w:p>
    <w:p>
      <w:r>
        <w:t>4.-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