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34.2022.9 vom 10. Juni 2022</w:t>
      </w:r>
    </w:p>
    <w:p>
      <w:r>
        <w:t>TI Tribunale d'appello, 2022-06-10, IT</w:t>
      </w:r>
    </w:p>
    <w:p>
      <w:r>
        <w:rPr>
          <w:b/>
        </w:rPr>
        <w:t xml:space="preserve">Quelle: </w:t>
      </w:r>
      <w:r>
        <w:t>https://mcp.opencaselaw.ch/entscheid/ti_gerichte_34.2022.9</w:t>
      </w:r>
    </w:p>
    <w:p>
      <w:r>
        <w:t>FR: TI_GERICHTE 34.2022.9 du 10 juin 2022</w:t>
      </w:r>
    </w:p>
    <w:p>
      <w:r>
        <w:t>IT: TI_GERICHTE 34.2022.9 del 10 giugno 2022</w:t>
      </w:r>
    </w:p>
    <w:p>
      <w:pPr>
        <w:pStyle w:val="Heading2"/>
      </w:pPr>
      <w:r>
        <w:t>Volltext</w:t>
      </w:r>
    </w:p>
    <w:p>
      <w:r>
        <w:t>Incarto n.34.2022.9</w:t>
      </w:r>
    </w:p>
    <w:p>
      <w:r>
        <w:t>RG/sc</w:t>
      </w:r>
    </w:p>
    <w:p>
      <w:r>
        <w:t>Lugano</w:t>
      </w:r>
    </w:p>
    <w:p>
      <w:r>
        <w:t>10 giugno 2022</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21/22 febbraio 2022 dalla Pretura di __________ (art. 281 cpv. 3 CPC) e che oppone</w:t>
      </w:r>
    </w:p>
    <w:p>
      <w:r>
        <w:t>AT 1</w:t>
      </w:r>
    </w:p>
    <w:p>
      <w:r>
        <w:t>a</w:t>
      </w:r>
    </w:p>
    <w:p>
      <w:r>
        <w:t>1.  CV 1</w:t>
      </w:r>
    </w:p>
    <w:p>
      <w:r>
        <w:t>2. CV 2</w:t>
      </w:r>
    </w:p>
    <w:p>
      <w:r>
        <w:t>in materia di conguaglio della previdenza professionale</w:t>
      </w:r>
    </w:p>
    <w:p>
      <w:r>
        <w:t>consideratoin fatto e in diritto</w:t>
      </w:r>
    </w:p>
    <w:p>
      <w:r>
        <w:t>1.1   Per sentenza 15 ottobre 2021, passata in giudicato, il Pretore del Distretto di __________ ha pronunziato il divorzio tra AT 1 e CV 1,unitisi in matrimonio il 13 novembre 1993. Al punto 2 del dispositivo il Pretore ha stabilito che La previdenza professionale è divisa a metà come di legge (art. 122 seg. CC), valuta 21 giugno 2018, ordinando la trasmissione dellincarto, dopo crescita in giudicato del divorzio, al Tribunale cantonale delle assicurazioni (TCA) (cfr. I).</w:t>
      </w:r>
    </w:p>
    <w:p>
      <w:r>
        <w:t>1.2   Il 21/22 febbraio 2022 il Pretore ha quindi rimesso la causa allo scrivente Tribunale (TCA) quale autorità giudiziaria competente ai sensi degli artt. 25a cpv. 1 LFLP e 73 cpv. 1 LPP (art. 281 cpv. 3 CPC; cfr. II).</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Competente ratione loci a statuire nel merito della presente causa è lo scrivente Tribunale quale giudice del luogo del divorzio competente secondo lart. 73 LPP (art. 25a cpv. 1 prima frase LFLP).</w:t>
      </w:r>
    </w:p>
    <w:p>
      <w:r>
        <w:t>2.2Le disposizioni di cui agli artt. 122-124 CC, 5 e 22-25a LFLP e 280-281 CPC menzionati nel presente giudizio sono quelle in vigore dal 1. gennaio 2017 a seguito della modifica del Codice civile svizzero del 19 giugno 2015 concernente il conguaglio della previdenza professionale in caso di divorzio.</w:t>
      </w:r>
    </w:p>
    <w:p>
      <w:r>
        <w:t>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w:t>
      </w:r>
    </w:p>
    <w:p>
      <w:r>
        <w:t>Giusta lart. 122 CC dies ad quem per il riparto è  come per altro precisato dal Pretore  il momento del promovimento della procedura di divorzio, in casu il 21 giugno 2018.</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w:t>
      </w:r>
    </w:p>
    <w:p>
      <w:r>
        <w:t>2.3  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w:t>
      </w:r>
    </w:p>
    <w:p>
      <w:r>
        <w:t>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w:t>
      </w:r>
    </w:p>
    <w:p>
      <w:r>
        <w:t>2.4</w:t>
      </w:r>
    </w:p>
    <w:p>
      <w:r>
        <w:t>2.4.1   Dalle dichiarazioni di parte e dalla documentazione acquisita agli atti risulta che CV 1da gennaio 1985 è assicurato alla CV 2 dove disponeva di una prestazione duscita di fr. 15'585.65 alla data del matrimonio, rispettivamente di una prestazione duscita divisibile di fr. 97'821.45 al momento dellintroduzione della causa di divorzio (cfr. XI).</w:t>
      </w:r>
    </w:p>
    <w:p>
      <w:r>
        <w:t>Dal fascicolo emerge inoltre che il 30 aprile 2009 egli ha effettuato un prelievo per il finanziamento dellabitazione primaria di fr. 110000 (cfr. XI, VII-1). Detto importo è stato rimborsato allistituto di previdenza in data 25 febbraio 2022 (cfr. V-2), ossia successivamente alla data determinate per il riparto (21 giugno 2018).</w:t>
      </w:r>
    </w:p>
    <w:p>
      <w:r>
        <w:t>2.4.2  Se i coniugi divorziano prima del sopraggiungere di un caso di previdenza, il prelievo anticipato per il finanziamento dellabita-zione ad uso proprio è considerato una prestazione di libero passaggio ed è diviso secondo gli artt. 123 CC, 280 e 281 CPC e 22-22b LFLP (art. 30c cpv. 1 e 6 LPP).</w:t>
      </w:r>
    </w:p>
    <w:p>
      <w:r>
        <w:t>Capitali previdenziali prelevati per il finanziamento dellabitazione primaria  e per i quali sussisteancora, come nella fattispecie in esame (il rimborso essendo avvenuto solamente nel febbraio 2022), lobbligo di rimborso (art. 30d LPP) al momento del divorzio (DTF 128 V 235 consid. 3b)  non perdono infatti la loro natura previdenziale ma mantengono il proprio valore nominale sino al divorzio e devono quindi essere contabilizzati nella prestazione esistente a tale momento ed essere considerati come una prestazione da dividersi conformemente agli artt.122 e segg. CC e 22 e segg. LFLP (art. 30c cpv. 1 e 6 LPP, art. 331e cpv. 6 CO; DTF 133 V 29, 132 V 332, 128 V 230; in argo-mento vedi Bäder Federspiel, Wohneigentumsförderung und Scheidung, 2008, pp. 261ss, n. 531ss; Brunner, Die Berücksichtigung von Vorbezügen für Wohneigentum bei der Teilung der Austrittleistung nach Art. 122 ZGB, in ZBJV 2000 pp. 536ss).</w:t>
      </w:r>
    </w:p>
    <w:p>
      <w:r>
        <w:t>Lart. 22a cpv. 3 LFLP prevede che, in caso di prelievi anticipati secondo gli artt. 30c LPP e 331e CO effettuati durante il matrimonio, il deflusso di capitali e gli interessi persi vengono addebitati proporzionalmente allavere acquisito prima del matrimonio e a quello accumulato successivamente sino al momento del prelievo.</w:t>
      </w:r>
    </w:p>
    <w:p>
      <w:r>
        <w:t>Conformemente al summenzionato art. 22a cpv. 3 LFLP ed applicando la tabella di calcolo riportata nel Bollettino LPP UFASn. 143 del 16 novembre 2016 p. 6, posto un avere al momento del matrimonio difr. 15'585.65rispettivamente di      fr. 26224.89 (tenendo cioè in considerazione gli interessi ex artt. 8a OLP e 12 OPP2 maturati sino alla data del prelievo;per il calcolocfr. www.gerichte-zh.ch), considerato il prelievo di fr. 110000operato il 30 aprile 2009 di cui fr. 83'775.11(110'000 26224.89) acquisiti durante il matrimonio e tenuto conto di un capitale previdenziale di fr.97'821.45al momento del divorzio, limporto accumulato da CV 1 in costanza di matrimonio e suscettibile di essere diviso va cifrato in              fr. 181'596.56 (83'775.11+97'821.45).</w:t>
      </w:r>
    </w:p>
    <w:p>
      <w:r>
        <w:t>2.5  Dal fascicolo non risulta che AT 1 nel periodo qui determinante abbia accumulato averi previdenziali suscettibili di essere divisi, circostanza, questa, emersa daltronde già nellambito della procedura di divorzio (cfr. sentenza pretorile) e rimasta incontestata nelle more della presente procedura.</w:t>
      </w:r>
    </w:p>
    <w:p>
      <w:r>
        <w:t>2.6  Sulla scorta delle considerazioni che precedono e richiamata la chiave di ripartizione stabilita dal Pretore (cfr. supra consid. 1.1), a AT 1 spetta a saldo un accredito di       fr. 90'798.28 (181'596.56 : 2).</w:t>
      </w:r>
    </w:p>
    <w:p>
      <w:r>
        <w:t>2.7  Per applicazione analogica degli artt. 3 a 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9C_610/2010 del 6 dicembre 2010).</w:t>
      </w:r>
    </w:p>
    <w:p>
      <w:r>
        <w:t>Pertanto, limporto di fr.90'798.28 dovràessere trasferito da parte della CV 2 a favore diAT 1su un conto da aprirsi presso la Fondazione Istituto collettore LPP (artt. 4 cpv. 2 e 22 cpv. 1 LFLP e art. 60 cpv. 5 LPP), lasserita apertura di altro conto di libero passaggio (segnatamente presso la spettabile __________, cfr. VIII) non essendo stata comprovata dallinteressata.Dovranno altresì essere corrisposti gliinteressi compensativial tasso minimo (per quanto concerne la parte obbligatoria; cfr. STF 9C_227/2009 del 25 settembre 2009) di cui ai combinati articoli 8a cpv. 1 OLP e 12 OPP2, rispettivamente, nella misura in cui superiore, a quello praticato dall'istituto debitorematurati su suddetto importoa far tempo dal 21 giugno 2018e sino al momento dell'effettivo trasferimento (DTF 129 V 255; STFA B 73/02 dell8 aprile 2003, B 113/02 dell8 luglio 2003, B 36/02 del 18 luglio 2003; Bollettino LPP UFAS n. 138 del 16 marzo 2015).</w:t>
      </w:r>
    </w:p>
    <w:p>
      <w:r>
        <w:t>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 B 105/02 del 4 settembre 2003).</w:t>
      </w:r>
    </w:p>
    <w:p>
      <w:r>
        <w:t>2.8  La procedura è gratuita (art. 73 cpv. 2 LPP, art. 29 cpv. 1 Lptca). Non si assegnano ripetibili.</w:t>
      </w:r>
    </w:p>
    <w:p>
      <w:r>
        <w:t>Per questi motivi</w:t>
      </w:r>
    </w:p>
    <w:p>
      <w:r>
        <w:t>dichiara e pronuncia</w:t>
      </w:r>
    </w:p>
    <w:p>
      <w:r>
        <w:t>1.-  Lavere di previdenza acquisito da CV 1 durante il matrimonio e soggetto a divisione ammonta a fr. 181'596.56.</w:t>
      </w:r>
    </w:p>
    <w:p>
      <w:r>
        <w:t>2.-  È fatto ordine allaCV 2di versare a favore di AT 1, su un conto di libero passaggio da aprirsi presso la Fondazione Istituto collettore LPP,limporto di fr. 90'798.28 oltre interessi compensativi dal 21 giugno 2018.</w:t>
      </w:r>
    </w:p>
    <w:p>
      <w:r>
        <w:t>3.-  Non si percepisce tassa di giustizia, mentre le spese sono poste a carico dello Stato. Non si assegnano ripetibili.</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