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34.2022.39 vom 23. März 2023</w:t>
      </w:r>
    </w:p>
    <w:p>
      <w:r>
        <w:t>TI Tribunale d'appello, 2023-03-23, IT</w:t>
      </w:r>
    </w:p>
    <w:p>
      <w:r>
        <w:rPr>
          <w:b/>
        </w:rPr>
        <w:t xml:space="preserve">Quelle: </w:t>
      </w:r>
      <w:r>
        <w:t>https://mcp.opencaselaw.ch/entscheid/ti_gerichte_34.2022.39</w:t>
      </w:r>
    </w:p>
    <w:p>
      <w:r>
        <w:t>FR: TI_GERICHTE 34.2022.39 du 23 mars 2023</w:t>
      </w:r>
    </w:p>
    <w:p>
      <w:r>
        <w:t>IT: TI_GERICHTE 34.2022.39 del 23 marzo 2023</w:t>
      </w:r>
    </w:p>
    <w:p>
      <w:pPr>
        <w:pStyle w:val="Heading2"/>
      </w:pPr>
      <w:r>
        <w:t>Volltext</w:t>
      </w:r>
    </w:p>
    <w:p>
      <w:r>
        <w:t>Incarto n.34.2022.39</w:t>
      </w:r>
    </w:p>
    <w:p>
      <w:r>
        <w:t>rg/sc</w:t>
      </w:r>
    </w:p>
    <w:p>
      <w:r>
        <w:t>Lugano</w:t>
      </w:r>
    </w:p>
    <w:p>
      <w:r>
        <w:t>23 marzo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9 dicembre 2022 di</w:t>
      </w:r>
    </w:p>
    <w:p>
      <w:r>
        <w:t>AT 1rappr. da:   RA 1</w:t>
      </w:r>
    </w:p>
    <w:p>
      <w:r>
        <w:t>contro</w:t>
      </w:r>
    </w:p>
    <w:p>
      <w:r>
        <w:t>CV 1</w:t>
      </w:r>
    </w:p>
    <w:p>
      <w:r>
        <w:t>contributi della  previ   in materia di contributi della previdenza professionale</w:t>
      </w:r>
    </w:p>
    <w:p>
      <w:r>
        <w:t>consideratoin fatto e in diritto</w:t>
      </w:r>
    </w:p>
    <w:p>
      <w:r>
        <w:t>1.1  Con effetto dal 28 settembre 2015, tramite contratto daffiliazione sottoscritto il 27 ottobre/10 novembre 2015 con la __________ (ora AT 1; cfr. doc. A/3), la CV 1 quale datrice di lavoro ha attuato la previdenza professionale obbligatoria dei suoi dipendenti.</w:t>
      </w:r>
    </w:p>
    <w:p>
      <w:r>
        <w:t>1.2 A seguito del mancato pagamentoanche dopo linvio di diffide (doc. A/12, 13, 15, 17, 18, 20, 21, 23, 24, 26, 27) e sciolto (definitivamente) il contratto dadesione per il 30 aprile 2021 (doc. A/14, A/28)dei contributi dovuti per un ammontare complessivo (al 31 marzo 2021) di fr. 4'440.35 (cfr. conteggio sub doc. A/29-30 e estratto conto sub doc. A/8),adite le vie esecutive con precetto n. __________ dellUE di __________ (doc. A/32), con la presente petizione la AT 1, patrocinata dallavv. RA 1, chiede la condanna della CV 1 al pagamento di fr. 4'841.50 con interessi al 6% dal 31 dicembre 2021 nonché di fr. 1'250 con interessi al 6% dalla data di proposizione dellazionee fr. 73.30 perspese di esecuzione. Lattrice postula pure per limporto di fr. 4'841.50 il rigetto dellopposizione al summenzionato precetto con protesta di spese di giustizia e ripetibili.</w:t>
      </w:r>
    </w:p>
    <w:p>
      <w:r>
        <w:t>1.3  Parte convenuta non è intervenuta in causa, malgrado la fissazione  trascorso il termine per la presentazione della risposta di causa  di un ultimo termine perentorio ai sensi dellart. 13 cpv. 3 Lptca.</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La competenza territoriale dello scrivente Tribunale ex art. 73 cpv. 2 LPP è data, parte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Die Rechtsprechung von Eidgenössischen Versicherungsgericht und Bundesgericht zum BVG, 1990-1994, in SZS 1995 pp. 81ss, 109; Meyer/Uttinger, in: Schneider/Geiser/Gächter (éd.), Commentaire LPP et LFLP, 2010, ad art. 73 n. 52).</w:t>
      </w:r>
    </w:p>
    <w:p>
      <w:r>
        <w:t>2.3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(in argomento cfr.Brechbühl, in: Commentaire LPP e LFLP, op. cit., ad art. 66, n. 8ss;Brühwiler, Obligatorische Berufliche Vorsorge, in: Schw.BVR, 2007, n. 171ss; 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2.4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2.5</w:t>
      </w:r>
    </w:p>
    <w:p>
      <w:r>
        <w:t>2.5.1  Nella fattispecie in esame, la pretesa attorea appare sufficiente-mente sostanziata e documentata, nessuna contestazione, anche precedentemente allinoltro della petizione, risulta del resto essere stata sollevata dalla convenuta.</w:t>
      </w:r>
    </w:p>
    <w:p>
      <w:r>
        <w:t>Con la sottoscrizione del contratto daffiliazione (doc. A/4) e la presa di conoscenza, quale parte integrante del contratto, in particolare  per quanto qui interessa  delle condizioni generali (doc. A/6), del regolamento di previdenza (doc. A/5) e del regolamento delle spese (sub doc. A/6), la CV 1 si è impegnata ad attuare la previdenza professionale dei suoi dipendenti, tramite prelevamento dei contributi dal salario dei lavoratori e versamento di questi e dei suoi contributi alla cassa. La datrice di lavoro non risulta del resto aver mai contestato il proprio obbligo contributivo, il quale non può quindi che essere riconosciuto. Le norme concernenti il finanziamento sono previste nel suddetto regolamento di previdenza (ed anche dal piano di previdenza) cui rimanda il contratto d'affiliazione e che definisce le modalità di calcolo dei contributi in base al salario assicurato (cap. II, art. 13, 14 e 15). Inoltre, le condizioni generali contengono, tra laltro, le norme applicabili alla disdetta del contratto dadesione (art. 4.1), al pagamento e all'esigibilità dei contributi prevedendo anche l'addebito o l'accredito di interessi in caso di pagamento anticipato rispettivamente ritardato dei contributi (art. 2.3).</w:t>
      </w:r>
    </w:p>
    <w:p>
      <w:r>
        <w:t>Dalle tavole processuali risulta che il calcolo dei contributi (e interessi) e i relativi conteggi notificati alla datrice di lavoro sono stati effettuati conformemente alle disposizioni sopra esposte e a quelle vincolanti della LPP, tenendo conto dei salari erogati nel periodo litigioso. Oltre ai contributi dovuti, sono state anche addebitate spese di diffida, spese per scioglimento del contratto e spese per domanda di esecuzione, atteso che laddebito dei costi appare in concreto giustificato trovando segnatamente fondamento nel già menzionato regolamento delle spese (sub doc. A/6). Il debito per contributi e spese ammonta pertanto complessivamente (tenuto conto degli addebiti e degli accrediti registrati sino al 3 gennaio 2022, cfr. estratto conto doc A/8) a fr. 4'841.50.</w:t>
      </w:r>
    </w:p>
    <w:p>
      <w:r>
        <w:t>La cassa attrice postula altresì la condanna della società convenuta al pagamento di fr. 1'250 in relazione alla proposizione dellazione. In quanto previsto dal Regolamento delle spese, anche il rimborso di tale spesa deve essere riconosciuto.</w:t>
      </w:r>
    </w:p>
    <w:p>
      <w:r>
        <w:t>2.5.2  Disattesa  come lo scrivente Giudice ha avuto modo di stabilire nelle numerose procedure in materia contributiva promosse dalla cassa attrice dinanzi allo scrivente Tribunale (si invita pertanto nuovamente parte attrice, rispettivamente il suo patrocinatore, a voler una volta per tutte astenersi in futuro dal formulare siffatta richiesta di giudizio)  deve per contro essere la domanda di rimborso dellimporto di fr. 73.30 versato quale anticipo allUE di __________. Tale spesa segue infatti le sorti dellesecuzione in quanto costituiscono un accessorio del credito che deve essere sopportato dal debitore se non riesce ad opporsi con successo allesecuzione, in caso contrario dal creditore. Essa è aggiunta alla somma oggetto di esecuzione per la quale è stato concesso il rigetto, senza che sia necessaria unesplicita pronuncia nel merito (DTF 71 III 144; Panchaud/Caprez, La mainlevée dopposition, § 164, p. 414; Ammon/Walther, Grundriss des Schuldbetreibungs und Konkurs- rechts, 2008, p. 116; STCA 34.2006.55 del 24 gennaio 2007).</w:t>
      </w:r>
    </w:p>
    <w:p>
      <w:r>
        <w:t>2.5.3  Il credito complessivo di spettanza della Cassa attrice va di conseguenza cifrato in fr. 6'091.50 (4'841.50 + 1'250).</w:t>
      </w:r>
    </w:p>
    <w:p>
      <w:r>
        <w:t>2.6  Lattrice chiede anche il versamento di interessi di mora al 6% dal 31 dicembre 2021 nonché interessi di mora al medesimo tasso sugli ulteriori fr. 1'250 dalla data dinoltro della presente azione giudiziaria.</w:t>
      </w:r>
    </w:p>
    <w:p>
      <w:r>
        <w:t>Secondo lart. 66 cpv. 2 LPP, sui contributi non pagati alla scadenza l'istituto di previdenza può pretendere interessi di mora (Brühwiler, cit., n. 174; SZS 1990 p. 89; cfr. art. 2.3 condizioni generali). Lammontare degli interessi è fissato nel regolamento dellistituto di previdenza; in caso contrario si applica lart. 104 CO che prevede un interesse moratorio del 5% (STFA B 2/02 dell11 dicembre 2002 consid. 6.1; DTF 117 V 350; Brechbühl, cit., ad art. 66, n. 36, p. 1082 e ivi riferimenti).</w:t>
      </w:r>
    </w:p>
    <w:p>
      <w:r>
        <w:t>Nel caso in esame, le summenzionate condizioni generali (art. 2.3) prevedendo espressamente un interesse moratorio del 6% e la convenuta essendo palesemente in mora, la domanda attorea merita accoglimento.</w:t>
      </w:r>
    </w:p>
    <w:p>
      <w:r>
        <w:t>2.7 Chiesta è pure la pronuncia del rigetto definitivo dell'opposizione interposta al precetto esecutivo n. __________ dellUE di __________ del 5 gennaio 2022 (doc. A/32).</w:t>
      </w:r>
    </w:p>
    <w:p>
      <w:r>
        <w:t>Ora,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49 consid. 3, 107 III 60ss; SZS 1997 p. 322). Il principio è che qualora il creditore segua la procedura dell'art. 79 LEF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La presente sentenza varrà pertanto quale titolo per la prosecuzione dell'esecuzione, senza che il creditore debba previamente chiedere il rigetto definitivo dell'opposizione al giudice dell'esecuzione.</w:t>
      </w:r>
    </w:p>
    <w:p>
      <w:r>
        <w:t>2.8Per lart. 29 cpv. 1 Lptca la procedura è di principio gratuita (cfr. art. 73 cpv. 3 LPP). L'esclusione della gratuità della procedura in caso di introduzione di procedimenti temerari o per leggerezza costituisce un principio processuale generale del diritto federale delle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89s).</w:t>
      </w:r>
    </w:p>
    <w:p>
      <w:r>
        <w:t>Nel caso in esame, parte convenuta non ha dato seguito alle richieste di pagamento inviatele, ha interposto opposizione al precetto esecutivo e non è intervenuta in causa. In tali circostanze, alla luce della suevocata giurisprudenza, ad essa vanno caricati gli oneri di procedura per complessivi fr. 200.</w:t>
      </w:r>
    </w:p>
    <w:p>
      <w:r>
        <w:t>2.9  L'assicuratore che vince la causa non ha, di regola, diritto a ripetibili (DTF128 V 133, 126 V 150). Allassicuratore vincente e patrocinato in causa si giustifica eccezionalmente lassegnazione di ripetibili se il comportamento processuale di controparte si dimostra temerario o questultima abbia agito con leggerezza(DTF 128 V 133 e 323, 127 V 207). Suddette condizioni, come visto (cfr. consid. 2.8), essendo nella specie realizzate, si giustifica lassegnazione di ripetibili a favore della cassa attrice.</w:t>
      </w:r>
    </w:p>
    <w:p>
      <w:r>
        <w:t>Per questi motivi</w:t>
      </w:r>
    </w:p>
    <w:p>
      <w:r>
        <w:t>dichiara e pronuncia</w:t>
      </w:r>
    </w:p>
    <w:p>
      <w:r>
        <w:t>1.-  La petizione èparzialmente accolta.</w:t>
      </w:r>
    </w:p>
    <w:p>
      <w:r>
        <w:t>§   La CV 1 è condannata a versare alla AT 1 la somma di fr. 6'091.50 con interessi al 6% dal 31 dicembre 2021 su fr. 4'841.50 e dal 9 dicembre 2022 su fr. 1'250.</w:t>
      </w:r>
    </w:p>
    <w:p>
      <w:r>
        <w:t>§§ È rigettata in via definitiva lopposizione al precetto esecutivo n. __________ dellUE di __________ del 5 gennaio 2022 per limporto di fr. 4'841.50 oltre interessi al 6% dal 31 dicembre 2021.</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