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34.2021.8 vom 14. September 2021</w:t>
      </w:r>
    </w:p>
    <w:p>
      <w:r>
        <w:t>TI Tribunale d'appello, 2021-09-14, IT</w:t>
      </w:r>
    </w:p>
    <w:p>
      <w:r>
        <w:rPr>
          <w:b/>
        </w:rPr>
        <w:t xml:space="preserve">Quelle: </w:t>
      </w:r>
      <w:r>
        <w:t>https://mcp.opencaselaw.ch/entscheid/ti_gerichte_34.2021.8</w:t>
      </w:r>
    </w:p>
    <w:p>
      <w:r>
        <w:t>FR: TI_GERICHTE 34.2021.8 du 14 septembre 2021</w:t>
      </w:r>
    </w:p>
    <w:p>
      <w:r>
        <w:t>IT: TI_GERICHTE 34.2021.8 del 14 settembre 2021</w:t>
      </w:r>
    </w:p>
    <w:p>
      <w:pPr>
        <w:pStyle w:val="Heading2"/>
      </w:pPr>
      <w:r>
        <w:t>Volltext</w:t>
      </w:r>
    </w:p>
    <w:p>
      <w:r>
        <w:t>Incarto n.34.2021.8</w:t>
      </w:r>
    </w:p>
    <w:p>
      <w:r>
        <w:t>RG/sc</w:t>
      </w:r>
    </w:p>
    <w:p>
      <w:r>
        <w:t>Lugano</w:t>
      </w:r>
    </w:p>
    <w:p>
      <w:r>
        <w:t>14 settembre 2021</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1./2 marzo 2021 dalla Pretura di __________ (art. 281 cpv. 3 CPC) e che oppone</w:t>
      </w:r>
    </w:p>
    <w:p>
      <w:r>
        <w:t>1. AT 1</w:t>
      </w:r>
    </w:p>
    <w:p>
      <w:r>
        <w:t>2. AT 2</w:t>
      </w:r>
    </w:p>
    <w:p>
      <w:r>
        <w:t>a</w:t>
      </w:r>
    </w:p>
    <w:p>
      <w:r>
        <w:t>1. CV 1</w:t>
      </w:r>
    </w:p>
    <w:p>
      <w:r>
        <w:t>2. CV 2</w:t>
      </w:r>
    </w:p>
    <w:p>
      <w:r>
        <w:t>3. CV 3</w:t>
      </w:r>
    </w:p>
    <w:p>
      <w:r>
        <w:t>4. CV 4</w:t>
      </w:r>
    </w:p>
    <w:p>
      <w:r>
        <w:t>in materia di conguaglio della previdenza professionale a causa di divorzio</w:t>
      </w:r>
    </w:p>
    <w:p>
      <w:r>
        <w:t>consideratoin fatto e in diritto</w:t>
      </w:r>
    </w:p>
    <w:p>
      <w:r>
        <w:t>1.1   Per sentenza 16 dicembre 2020, passata in giudicato, il Pretore del Distretto di __________ ha pronunziato il divorzio tra CV 1 e AT 1, unitisi in matrimonio il 12 dicembre 1994. Al punto 7 del dispositivo il Pretore ha riconosciuto a ciascun coniuge la metà dellavere di vecchiaia accumulato dallaltro coniuge dalla data del matrimonio a quella del promovimento della procedura di divorzio (19 gennaio 2017), disponendo la trasmissione dellincarto, dopo crescita in giudicato del divorzio, al Tribunale cantonale delle assicurazioni (TCA) per il calcolo del riparto (cfr. I).</w:t>
      </w:r>
    </w:p>
    <w:p>
      <w:r>
        <w:t>1.2 Il 1./2 marzo 2021 il Pretore ha quindi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Competente ratione loci a statuire nel merito della presente causa è lo scrivente Tribunale quale giudice del luogo del divorzio competente secondo lart. 73 LPP (art. 25a cpv. 1 prima frase LFLP).</w:t>
      </w:r>
    </w:p>
    <w:p>
      <w:r>
        <w:t>2.2Le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la procedura di divorzio essendo stata promossa da AT 1 in data 19 gennaio 2017.</w:t>
      </w:r>
    </w:p>
    <w:p>
      <w:r>
        <w:t>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Giusta lart. 122 CC dies ad quem per il riparto è il momento del promovimento della procedura di divorzio, in casu il 19 gennaio 2017.</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w:t>
      </w:r>
    </w:p>
    <w:p>
      <w:r>
        <w:t>2.3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2.4</w:t>
      </w:r>
    </w:p>
    <w:p>
      <w:r>
        <w:t>2.4.1   Sulla base delladocumentazione che ha potuto essere acquisita agli atti non è dato di sapere quale fosse al momento del matrimonio lammontare dellavere previdenziale di spettanza di CV 1 il quale, disattendendo in modo manifesto il proprio obbligo processuale di collaborazione (DTF 124 V 288, 112 V 335), non ha da parte sua fornito la benché minima informazione al riguardo. In assenza di precise indicazioni, in base agli atti è tuttavia verosimile ritenere, per apprezzamento, che nel dicembre 1994, ossia allepoca in cui, come risulta dallestratto conto individuale AVS (cfr. XIV), era impiegato presso __________, lex marito disponesseconsiderata la sua età, lentità dei salari percepiti sino al matrimonio evincibili dallappena citato estratto, nonché lammontare della prima prestazione duscita nota risalente allottobre 2001 (circa fr. 60'000; cfr. IV-3) e dei salari percepiti dal matrimonio sino a quel momento e richiamati in particolare gli artt. 7 e 16 LPPdi un avere previdenziale cifrabile in fr. 10'000.</w:t>
      </w:r>
    </w:p>
    <w:p>
      <w:r>
        <w:t>2.4.2   Dal fascicolo emerge inoltre che presso __________ il 24 maggio 2006 CV 1 ha effettuato un prelievo per il finanziamento dellabitazione primaria di fr. 102000(cfr. IV-2, IV-3).</w:t>
      </w:r>
    </w:p>
    <w:p>
      <w:r>
        <w:t>Ora, se i coniugi divorziano prima del sopraggiungere di un caso di previdenza, il prelievo anticipato per il finanziamento dellabita-zione ad uso proprio è considerato una prestazione di libero passaggio ed è diviso secondo gli artt. 123 CC, 280 e 281 CPC e 22-22b LFLP (art. 30c cpv. 1 e 6 LPP).</w:t>
      </w:r>
    </w:p>
    <w:p>
      <w:r>
        <w:t>Capitali previdenziali prelevati per il finanziamento dellabitazione primaria  e per i quali sussiste ancora lobbligo di rimborso (art. 30d LPP) al momento del divorzio (DTF 128 V 235 consid. 3b)  non perdono infatti la loro natura previdenziale ma mantengono il proprio valore nominale sino al divorzio e devono quindi essere contabilizzati nella prestazione esistente a tale momento ed essere considerati come una prestazione da dividersi conformemente agli artt.122 e segg. CC e 22 e segg. LFLP (art. 30c cpv. 1 e 6 LPP, art. 331e cpv. 6 CO; DTF 133 V 29, 132 V 332, 128 V 230; in argomento vedi Bäder Federspiel, Wohneigentumsförderung und Scheidung, 2008, pp. 261ss, nn. 531ss; Brunner, Die Berücksichtigung von Vorbezügen für Wohneigentum bei der Teilung der Austrittleistung nach Art. 122 ZGB, in ZBJV 2000 pp. 536ss).</w:t>
      </w:r>
    </w:p>
    <w:p>
      <w:r>
        <w:t>Lart. 22a cpv. 3 LFLP prevede che, in caso di prelievi anticipati secondo gli artt. 30c LPP e 331e CO effettuati durante il matrimonio, il deflusso di capitali e gli interessi persi vengono addebitati proporzionalmente allavere acquisito prima del matrimonio e a quello accumulato successivamente sino al momento del prelievo.</w:t>
      </w:r>
    </w:p>
    <w:p>
      <w:r>
        <w:t>2.4.3   Stante quanto precede, conformemente al summenzionato art. 22a cpv. 3 LFLP ed applicando la tabella di calcolo riportata nel Bollettino LPP UFASn. 143 del 16 novembre 2016 p. 6, posto un avere al momento del matrimonio (12 dicembre 1994) difr. 10000 rispettivamente di 14'987.69 (tenendo cioè in considerazione gli interessi ex artt. 8a OLP e 12 OPP2 maturati sino alla data del prelievo;per il calcolocfr. www.gerichte-zh.ch), considerato il prelievo di fr. 102000 effettuato il 24 maggio 2006 di cui fr. 87'012.31 [102000. 14'987.69] acquisiti durante il matrimonio e tenuto conto di un capitale previdenziale complessivo di fr. 29655.19 presente il 19 gennaio 2017, limporto accumulato da CV 1 in costanza di matrimonio e suscettibile di essere diviso devessere cifrato in fr. 116'667.50 (87'012.31 + 29655.19).</w:t>
      </w:r>
    </w:p>
    <w:p>
      <w:r>
        <w:t>2.5.   Dallistruttoria di causa e dalle dichiarazioni di parte  rimaste incontestate  è emerso che al momento del matrimonio AT 1 non disponeva di averi previdenziali da considerare ai fini della presente divisione ai sensi dellart. 22a cpv. 1 seconda frase LFLP (cfr. supra consid. 2.2).</w:t>
      </w:r>
    </w:p>
    <w:p>
      <w:r>
        <w:t>Alla data determinate per il riparto (19 gennaio 2017) essa disponeva per contro di una prestazione duscita divisibile di fr. 51'550.65 presso lAT 2 (cfr. IV-1).</w:t>
      </w:r>
    </w:p>
    <w:p>
      <w:r>
        <w:t>2.6   Sulla scorta delle considerazioni che precedono e richiamata la chiave di ripartizione stabilita dal Pretore,a AT 1spetta a saldo (DTF 129 V 254) un accredito di fr. 32'558.40 ([116'667.5051'550.65] : 2).</w:t>
      </w:r>
    </w:p>
    <w:p>
      <w:r>
        <w:t>2.7   Lammontare complessivo degli averi previdenziale intestati a CV 1secondo le ultime comunicazioni presenti agli atti è di fr. 30'334.60 (2779.92 + 25'305.11 + 2249.57 [cfr. II-7, XIII-1, XV-1]).</w:t>
      </w:r>
    </w:p>
    <w:p>
      <w:r>
        <w:t>In una sentenza del 3 settembre 2009 (9C_1051/2008 e 9C_10/2009), pubblicata in DTF 135 V 324, il TF ha stabilito che nellambito di una divisione giusta lart. 122 CC e gli artt. 22 e 25a LFLP, se lex coniuge debitore del credito di compensazione  ha beneficiato di un prelievo anticipato (in quella fattispecie trattavisi di prelievo per il finanziamento dellabitazione) e se gli averi presso il suo istituto previdenziale o di libero passaggio non sono sufficienti per coprire il credito di spettanza dellaltro coniuge, listituto interessato è tenuto a trasferire solo gli averi  a sua disposizione, incombendo per il resto allex coniuge debitore il versamento della differenza (cfr. in particolare consid. 5.2).</w:t>
      </w:r>
    </w:p>
    <w:p>
      <w:r>
        <w:t>In una successiva sentenza del 27 gennaio 2012 (9C_589/2011) il TF ha applicato il principio stabilito in DTF 135 V 324 nel caso di un assicurato che aveva beneficiato, dopo la crescita in giudicato del divorzio, del versamento in contanti del proprio avere previdenziale a motivo dellinizio di unattività lucrativa indipendente (art 5 cpv. 1 LFLP) (per un caso simile cfr. STCA 34.2010.10 del 10 dicembre 2010).</w:t>
      </w:r>
    </w:p>
    <w:p>
      <w:r>
        <w:t>Nella STCA 34.2016.3 del 24 aprile 2017 lo scrivente Tribunale ha applicato la medesima regola in un caso in cui il coniuge debitore del conguaglio aveva in precedenza beneficiato del versamento per prepensionamento dellintero capitale previdenziale depositato presso un istituto previdenziale e lunico avere ancora disponibile al momento del divorzio presso un altro istituto non era sufficiente per coprire il credito dellaltro coniuge.</w:t>
      </w:r>
    </w:p>
    <w:p>
      <w:r>
        <w:t>Anche nella fattispecie in esame va applicato il suddetto principio. Infatti, a fronte di un credito di fr. 32'558.40 diAT 1, a seguito del prelievo di fr. 102000 effettuato nel maggio 2006 gli unici averi previdenziali ancora disponibili di spettanza dellex marito sono costituiti dai menzionati averi di libero passaggio depositati presso lCV 3, la CV 2 e la CV 4 per complessivi fr. 30'334.60. Ne consegue che CV 1 è personalmente debitore nei confronti dellex coniuge dellimporto di fr. 2'223.80(32'558.4030334.60) (cfr. infra consid. 2.8).</w:t>
      </w:r>
    </w:p>
    <w:p>
      <w:r>
        <w:t>2.8</w:t>
      </w:r>
    </w:p>
    <w:p>
      <w:r>
        <w:t>2.8.1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9C_610/2010 del 6 dicembre 2010).</w:t>
      </w:r>
    </w:p>
    <w:p>
      <w:r>
        <w:t>Pertanto, gli importi di fr. 25'305.11 a carico di CV 4, fr. 2'779.92 a carico della CV 3, fr. 2'249.57 a carico della CV 2e fr. 2223.80 a carico dellex marito personalmente,dovranno essere trasferiti a favore di AT 1presso lAT 2.</w:t>
      </w:r>
    </w:p>
    <w:p>
      <w:r>
        <w:t>Le suddette fondazioni dovranno inoltre corrispondere gliinteressi compensativial tasso minimo (per quanto concerne la parte obbligatoria; cfr. STF 9C_227/2009 del 25 settembre 2009) di cui ai combinati articoli 8a cpv. 1 OLP e 12 OPP2, rispettivamente, nella misura in cui superiore, a quello praticato dall'istituto debitorematurati sui rispettivi menzionati importia far tempo dal 19 gennaio 2017e sino al momento dell'effettivo trasferimento (DTF 129 V 255; STFA B 73/02 dell8 aprile 2003, B 113/02 dell8 luglio 2003, B 36/02 del 18 luglio 2003; Bollettino LPP UFAS n. 138 del 16 marzo 2015).</w:t>
      </w:r>
    </w:p>
    <w:p>
      <w:r>
        <w:t>2.8.2   Nella misura in cui, per un motivo o per un altro lattuale saldo presente sui menzionati conti non fosse sufficiente per permettere alle rispettive fondazioni di effettuare il versamento a loro carico in esecuzione del presente giudizio, il pagamento residuo incomberà a CV 1 personalmente, al quale gli istituti interessati comunicheranno  con copia a AT 1gli esatti importi scoperti da accreditare allistituto di previdenza della ex moglie.</w:t>
      </w:r>
    </w:p>
    <w:p>
      <w:r>
        <w:t>2.8.3   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 B 105/02 del 4 settembre 2003).</w:t>
      </w:r>
    </w:p>
    <w:p>
      <w:r>
        <w:t>2.9   E ininfluente ai fini dellodierno giudizio quanto deciso dal Pretore al punto n. 8 del dispositivo della sentenza di divorziola comproprietà sui fondi particella n. __________ e __________ RFD di __________ è sciolta come segue: con lattribuzione degli interi fondi in proprietà esclusiva alla moglie, la quale si assumerà lintero onere ipotecario gravante gli immobili;la presente sentenza, cresciuta in giudicato, vale quale titolo per liscrizione del trapasso a RF, che la moglie potrà chiedere producendo: la prova dellavvenuto pagamento al marito di CHF 10'418.20; la prova dellavvenuto rimborso (contabile o effettivo) degli averi di previdenza professionale prelevati dal marito per limmobilenon trattandosi di obblighi stabiliti a carico del patrimonio previdenziale della ex moglie in applicazione degli artt. 122 e 123 CC e neppure di trasferimento di capitale in esecuzione di un conguaglio riconducibile agli artt. 124d CC (liquidazione con fondi privati in caso di conguaglio non esigibile) e 124e CC (indennità adeguata in caso di conguaglio impossibile). Non mette quindi conto statuire nella presente sede sulle richieste formulate dalla ex moglie (cfr. IV) in relazione ed in esecuzione di quanto disposto al citato dispositivo e concernenti segnatamente modifiche da apportare a registro fondiario, prelievi di (suo) capitale previdenziale successivamente al divorzio e trasferimenti di capitale dal suo istituto di previdenza a favore del conto previdenziale dellex marito nellambito della liquidazione del regime dei beni.</w:t>
      </w:r>
    </w:p>
    <w:p>
      <w:r>
        <w:t>2.10   La procedura è gratuita (art. 73 cpv. 2 LPP, art. 29 cpv. 1 Lptca). Non si assegnano ripetibili.</w:t>
      </w:r>
    </w:p>
    <w:p>
      <w:r>
        <w:t>Per questi motivi</w:t>
      </w:r>
    </w:p>
    <w:p>
      <w:r>
        <w:t>dichiara e pronuncia</w:t>
      </w:r>
    </w:p>
    <w:p>
      <w:r>
        <w:t>1.-   Lavere di previdenza acquisito da CV 1 durante il matrimonio e soggetto a divisione ammonta a fr. 116'667.50.</w:t>
      </w:r>
    </w:p>
    <w:p>
      <w:r>
        <w:t>2.-   Lavere di previdenza acquisito da AT 1 durante il matrimonio e soggetto a divisione ammonta a fr. 51'550.65.</w:t>
      </w:r>
    </w:p>
    <w:p>
      <w:r>
        <w:t>3.-   È fatto ordine a CV 4 di versare, a debito del conto __________ intestato a CV 1 e a favore di AT 1 pressolAT 2, limporto di fr. 25'305.11 oltre interessi compensativi dal 19 gennaio 2017, riservato leventuale obbligo di versamento a carico di CV 1 conformemente al considerando 2.8.2.</w:t>
      </w:r>
    </w:p>
    <w:p>
      <w:r>
        <w:t>4.- È fatto ordine alla CV 2 di versare, a debito del conto __________ intestato a CV 1 e a favore di AT 1pressolAT 2, limporto di fr. 2'249.57 oltre interessi compensativi dal 19 gennaio 2017, riservato leventuale obbligo di versamento a carico di CV 1 conformemente al considerando 2.8.2.</w:t>
      </w:r>
    </w:p>
    <w:p>
      <w:r>
        <w:t>5.-   È fatto ordine alla CV 3 di versare, a debito del conto __________ intestato a CV 1 e a favore di AT 1 pressolAT 2, limporto di fr. 2'779.92 oltre interessi compensativi dal 19 gennaio 2017, riservato leventuale obbligo di versamento a carico di CV 1 conformemente al considerando 2.8.2.</w:t>
      </w:r>
    </w:p>
    <w:p>
      <w:r>
        <w:t>6.- È fatto ordine a CV 1 di versare a favore di AT 1, pressolAT 2,limporto di fr. 2'223.80.</w:t>
      </w:r>
    </w:p>
    <w:p>
      <w:r>
        <w:t>7.-   Non si percepisce tassa di giustizia, mentre le spese sono poste a carico dello Stato. Non si assegnano ripetibili.</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