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34.2021.10 vom 15. Juli 2021</w:t>
      </w:r>
    </w:p>
    <w:p>
      <w:r>
        <w:t>TI Tribunale d'appello, 2021-07-15, IT</w:t>
      </w:r>
    </w:p>
    <w:p>
      <w:r>
        <w:rPr>
          <w:b/>
        </w:rPr>
        <w:t xml:space="preserve">Quelle: </w:t>
      </w:r>
      <w:r>
        <w:t>https://mcp.opencaselaw.ch/entscheid/ti_gerichte_34.2021.10</w:t>
      </w:r>
    </w:p>
    <w:p>
      <w:r>
        <w:t>FR: TI_GERICHTE 34.2021.10 du 15 juillet 2021</w:t>
      </w:r>
    </w:p>
    <w:p>
      <w:r>
        <w:t>IT: TI_GERICHTE 34.2021.10 del 15 luglio 2021</w:t>
      </w:r>
    </w:p>
    <w:p>
      <w:pPr>
        <w:pStyle w:val="Heading2"/>
      </w:pPr>
      <w:r>
        <w:t>Volltext</w:t>
      </w:r>
    </w:p>
    <w:p>
      <w:r>
        <w:t>Incarto n.34.2021.10</w:t>
      </w:r>
    </w:p>
    <w:p>
      <w:r>
        <w:t>RG/sc</w:t>
      </w:r>
    </w:p>
    <w:p>
      <w:r>
        <w:t>Lugano</w:t>
      </w:r>
    </w:p>
    <w:p>
      <w:r>
        <w:t>15 luglio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24/25 marzo 2021 dalla Pretura di __________ (art. 281 cpv. 3 CPC) e che oppone</w:t>
      </w:r>
    </w:p>
    <w:p>
      <w:r>
        <w:t>1.AT 1</w:t>
      </w:r>
    </w:p>
    <w:p>
      <w:r>
        <w:t>2.AT 2</w:t>
      </w:r>
    </w:p>
    <w:p>
      <w:r>
        <w:t>a</w:t>
      </w:r>
    </w:p>
    <w:p>
      <w:r>
        <w:t>CV 1</w:t>
      </w:r>
    </w:p>
    <w:p>
      <w:r>
        <w:t>in materia di conguaglio della previdenza professionale a causa di divorzio</w:t>
      </w:r>
    </w:p>
    <w:p>
      <w:r>
        <w:t>consideratoin fatto e in diritto</w:t>
      </w:r>
    </w:p>
    <w:p>
      <w:r>
        <w:t>1.1 Per sentenza 15 marzo 2019, passata in giudicato, il Pretore del Distretto di __________ ha sciolto per divorzio il matrimonio celebrato il 23 ottobre 2000 tra AT 1 e CV 1. Al punto 7 del dispositivo il Pretore ha stabilito cheLa previdenza professionale è divisa a metà come da legge. Cresciuta in giudicato la sentenza di divorzio, lincarto verrà trasmesso al TCA per calcolare il capitale previdenziale accumulato dai coniugi durante il matrimonio e soggetto a divisione (valuta 23 novembre 2016)(cfr. I).</w:t>
      </w:r>
    </w:p>
    <w:p>
      <w:r>
        <w:t>1.2 Passata in giudicato la sentenza di divorzio,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23 novembre 2016 e si è conclusa con sentenza 15 marzo 2019).</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23 novembre 2016.</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2.5   Dalla documentazione agli atti e dalle dichiarazioni di parte non risulta che in costanza di matrimonio CV 1 abbia accumulato averi previdenziali divisibili ai sensi dellart. 22a cpv. 1 LFLP. Ciò trova per altro conferma nellestratto conto individuale AVS richiamato dal Tribunale (cfr. XI-2), dove per il periodo in parola non risultano salari minimi assicurabili ai sensi degli artt. 2 e 7 LPP.</w:t>
      </w:r>
    </w:p>
    <w:p>
      <w:r>
        <w:t>Dallistruttoria di causa è per contro emerso che AT 1, assicurato ai fini previdenziali alla AT 2 a far tempo da maggio 2008, alla data determinante per il riparto disponeva sempre presso questultima di un avere divisibile di fr. 15'898.15 (cfr. IX-1), acquisiti sulla base dei salari indicati nellestratto conto di AT 2 (cfr. V-2) e pure riportati nellestratto conto individuale AVS (cfr. XI-1). La perplessità manifestata nelle more della presente procedura dalla ex coniuge (cfr. XIII), secondo cui da una massa salariale complessiva di fr. 382'836 acquisita nellarco di quasi 12 anni applicando unaliquota dell8.7% si desume un avere previdenziale divisibile di fr. 33'306 (e non di fr. 15'898.15), sappalesa infondata, da assicurare ai sensi della LPP non essendo lintero salario (annuo) percepito da un lavoratore bensì il cosiddettosalario coordinato giusta lart. 8 LPP.</w:t>
      </w:r>
    </w:p>
    <w:p>
      <w:r>
        <w:t>Sulla scorta delle considerazioni che precedono, richiamata la chiave di ripartizione stabilita dal Pretore (cfr. supra consid. 1.1), a favore di CV 1 spetta un accredito di fr. 7'949.10 (15'898.15 : 2).</w:t>
      </w:r>
    </w:p>
    <w:p>
      <w:r>
        <w:t>2.6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consegue che, nel rispetto di quanto previsto dal nuovo art. 22c LFLP quo alla ripartizione tra parte obbligatoria e sovraob-bligatoria,lavere difr.7'949.10,unitamente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dal 23 novembre 2016 e sino al momento dell'effettivo trasferimento (DTF 129 V 255;STF B 73/02 dell8 aprile 2003, STF B 113/02 dell8 luglio 2003, STF B 36/02 del 18 luglio 2003; Bollettino LPP UFAS n. 138 del 16 marzo 2015) dovrà essere versato a favore di CV 1 suconto di libero passaggio da aprirsi presso lIstituto collettore (artt. 4 cpv. 2 e 22 cpv. 1 LFLP e 60 cpv. 5 LPP).</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daAT 1 durante il matrimonio e soggetto a divisione ammonta a fr. 15'898.15.</w:t>
      </w:r>
    </w:p>
    <w:p>
      <w:r>
        <w:t>2.-   È fatto ordine alla AT 2diversareafavore di CV 1, su un conto da aprirsi a suo nome presso la Fondazione _________,limporto di fr. 7'949.10 oltre interessi compensativi dal 23 novembre 2016.</w:t>
      </w:r>
    </w:p>
    <w:p>
      <w:r>
        <w:t>3.-   Non si percepisce tassa di giustizia, mentre le spese sono poste a carico dello Stato. Non si assegnano ripetibili.</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