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34.2019.5 vom 10. Oktober 2019</w:t>
      </w:r>
    </w:p>
    <w:p>
      <w:r>
        <w:t>TI Tribunale d'appello, 2019-10-10, IT</w:t>
      </w:r>
    </w:p>
    <w:p>
      <w:r>
        <w:rPr>
          <w:b/>
        </w:rPr>
        <w:t xml:space="preserve">Quelle: </w:t>
      </w:r>
      <w:r>
        <w:t>https://mcp.opencaselaw.ch/entscheid/ti_gerichte_34.2019.5</w:t>
      </w:r>
    </w:p>
    <w:p>
      <w:r>
        <w:t>FR: TI_GERICHTE 34.2019.5 du 10 octobre 2019</w:t>
      </w:r>
    </w:p>
    <w:p>
      <w:r>
        <w:t>IT: TI_GERICHTE 34.2019.5 del 10 ottobre 2019</w:t>
      </w:r>
    </w:p>
    <w:p>
      <w:pPr>
        <w:pStyle w:val="Heading2"/>
      </w:pPr>
      <w:r>
        <w:t>Volltext</w:t>
      </w:r>
    </w:p>
    <w:p>
      <w:r>
        <w:t>Incarto n.34.2019.5</w:t>
      </w:r>
    </w:p>
    <w:p>
      <w:r>
        <w:t>rg/gm</w:t>
      </w:r>
    </w:p>
    <w:p>
      <w:r>
        <w:t>Lugano</w:t>
      </w:r>
    </w:p>
    <w:p>
      <w:r>
        <w:t>10 ottobre 2019</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21/22 febbraio 2019 dalla Pretura di __________ (art. 281 cpv. 3 CPC) e che oppone</w:t>
      </w:r>
    </w:p>
    <w:p>
      <w:r>
        <w:t>AT 1</w:t>
      </w:r>
    </w:p>
    <w:p>
      <w:r>
        <w:t>a</w:t>
      </w:r>
    </w:p>
    <w:p>
      <w:r>
        <w:t>CV 1</w:t>
      </w:r>
    </w:p>
    <w:p>
      <w:r>
        <w:t>in materia di previdenza professionale</w:t>
      </w:r>
    </w:p>
    <w:p>
      <w:r>
        <w:t>(divisione degli averi previdenziali a causa di divorzio)</w:t>
      </w:r>
    </w:p>
    <w:p>
      <w:r>
        <w:t>consideratoin fatto e in diritto</w:t>
      </w:r>
    </w:p>
    <w:p>
      <w:r>
        <w:t>1.2    Il 21/22 febbraio 2019 il Pretore ha rimesso la causa allo scrivente Tribunale (TCA) quale autorità giudiziaria competente ai sensi degli artt. 25a cpv. 1 LFLP e 73 cpv. 1 LPP (art. 281 cpv. 3 CPC; cfr. II).</w:t>
      </w:r>
    </w:p>
    <w:p>
      <w:r>
        <w:t>2.2   Competente ratione loci a statuire nel merito della presente causa è lo scrivente Tribunale quale giudice del luogo del divorzio competente secondo lart. 73 LPP (art. 25a cpv. 1 prima frase LFLP).</w:t>
      </w:r>
    </w:p>
    <w:p>
      <w:r>
        <w:t>2.3Le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Tali disposizioni si applicano infatti ai procedimenti di divorziopendenti dinanzi ad una autorità cantonale (ossia ad un giudice civile cantonale; cfr. STCA 34.2017.10 del 21 agosto 2017; cfr.STF 9C_299/2018 del 25 luglio 2018 consid, 4.2.1, STF 149/2017 del 10 ottobre 2017 consid. 3.2) al momento dellentrata in vigore della modifica (art. 7d cpv. 2 Tit. fin. CC; in casu la causa di divorzio è stata promossa il 18 febbraio 2016 e si è conclusa con sentenza del 5 dicembre2018).</w:t>
      </w:r>
    </w:p>
    <w:p>
      <w:r>
        <w:t>2.4Per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Per la ripartizione degli averi previdenziali in caso di divorzio, giusta il nuovo art. 122 CC determinante quale dies ad quem per il riparto è la data di promovimento della procedura di divorzio, in casu il 18 febbraio 2016.</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2.5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sia del terzo pilastro (3A e 3B) (sul punto v. in particolare STF B 128/05 del 25 luglio 2006;Schneider/Bruchez, La prévoyance professionnelle et le divorce, cit., p. 215;Stauffer, Berufliche Vorsorge, 2005, p. 449 n. 1203).</w:t>
      </w:r>
    </w:p>
    <w:p>
      <w:r>
        <w:t>2.6Lart. 22a cpv. 3 LFLP prevede che, in caso di prelievi anticipati secondo gli artt. 30c LPP e 331e CO per la proprietà dabita- zione effettuati durante il matrimonio, il deflusso di capitali e gli interessi persi vengono addebitati proporzionalmente allavere acquisito prima del matrimonio e a quello accumulato successivamente sino al momento del prelievo.</w:t>
      </w:r>
    </w:p>
    <w:p>
      <w:r>
        <w:t>2.7</w:t>
      </w:r>
    </w:p>
    <w:p>
      <w:r>
        <w:t>2.7.1   Dalle dichiarazioni di parte e dalla documentazione acquisita agli atti non risulta che al momento del matrimonio CV 1 e AT 1 fossero assicurati ai fini previdenziali o che disponessero di averi del secondo pilastro.</w:t>
      </w:r>
    </w:p>
    <w:p>
      <w:r>
        <w:t>Al momento determinate per la divisione (18 febbraio 2016) AT 1 disponeva per contro di una prestazione duscita divisibile di fr. 108'559.75 presso il __________, dove è assicurata a far tempo dal 1. gennaio 2010 e dove il 19 novembre 2010 è stata apportata una prestazione di libero passaggio di fr. 22'087.36 proveniente dalla Fondazione __________ (cfr. XIV, II-3). Presso questultima fondazione la ex moglie disponeva infatti di un conto di libero passaggio aperto nel luglio 2010 a seguito delluscita dalla __________, dove il 1. gennaio 2007 essa aveva effettuato un prelievo per il finanziamento dellabitazione primaria di fr. 91'600 (cfr. XIV, II-4).</w:t>
      </w:r>
    </w:p>
    <w:p>
      <w:r>
        <w:t>Al momento determinate per il riparto CV 1 disponeva invece di un avere previdenziale divisibile di fr. 52'585.90 depositato su una polizza di libero passaggio presso __________ (contratto __________), creata il 10 dicembre 2014 e sulla quale era stata trasferita la prestazione di libero passaggio di fr. 47'740 accumulata sino a tale momento (cfr. XVII-1, XV-1, II-5).</w:t>
      </w:r>
    </w:p>
    <w:p>
      <w:r>
        <w:t>2.7.2   AT 1 sostiene che nella quantificazione del capitale di previdenza accumulato dallex marito debba essere anche considerato che, nel luglio 2014, a CV 1 era stata riconosciuta la somma di fr. 19'800 a titolo di liquidazione in virtù di un piano sociale elaborato dallex datore di lavoro e di cui è fatta menzione nella sentenza ICCA 11.2015.3 del 28 febbraio 2017 (resa nel-lambito della vertenza che opponeva i coniugi __________ in materia di contributi alimentari e dove è stato in particolare evidenziato (consid. 7a) come in tale ambito suddetta liquidazione non fosse rilevante per la determinazione del reddito di CV 1 quale lavoratore dipendente). La ex moglie sostiene quindi, per lo meno implicitamente, che detta somma costituisce salario soggetto a contribuzione LPP.</w:t>
      </w:r>
    </w:p>
    <w:p>
      <w:r>
        <w:t>La tesi non ha consistenza.</w:t>
      </w:r>
    </w:p>
    <w:p>
      <w:r>
        <w:t>Infatti, giusta lart. 8ter cpv. 1 e cpv. 2 lett. b OAVS prestazioni versate dal datore di lavoro in caso di licenziamento disciplinato da un piano sociale non costituiscono salario determinante (per lAVS e quindi anche per la LPP; cfr. art. 7 cpv. 2 LPP) fino a concorrenza di un importo pari a quattro volte e mezza la rendita massima di vecchiaia annua (dal 2013 al 2018 la rendita massima annua di vecchiaia ammontava a fr. 28080; cfr. www.sozialversicherungen.admin.ch).</w:t>
      </w:r>
    </w:p>
    <w:p>
      <w:r>
        <w:t>2.7.3Capitali previdenziali prelevati per il finanziamento dellabitazione primaria  e per i quali sussiste ancora lobbligo di rimborso (art. 30d LPP) al momento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artt.122ss CC e 22ss LFLP (art. 30c cpv. 6 LPP, art. 331e cpv. 6 CO; DTF 133 V 29, 132 V 332, 128 V 230; in argomento vediBäder Federspiel, Wohneigentumsförderung und Scheidung, 2008, pp. 261ss, n. 531ss;Brunner, Die Berücksichtigung von Vorbezügen für Wohneigentum bei der Teilung der Austrittleistung nach Art. 122 ZGB, in ZBJV 2000 pp. 536ss).</w:t>
      </w:r>
    </w:p>
    <w:p>
      <w:r>
        <w:t>Considerato che lavere prelevato da AT 1 durante il matrimonio è stato accumulato successivamente alla celebrazio-ne del matrimonio, ai fini del calcolo del riparto suddetto importo di fr. 91'600 va considerato interamente, non risultando  come visto  lesistenza di averi previdenziali in data 6 novembre 1988.</w:t>
      </w:r>
    </w:p>
    <w:p>
      <w:r>
        <w:t>2.7.4Nelle more della presente procedura la ex moglie  con riferimento ad asseriti comportamenti violenti e maltrattamenti da parte dellex marito cui rimprovera pure  la violazione degli obblighi di mantenimento  invocando con insistenza e a più riprese lapplicazione dellart. 124b cpv. 2 CC (giusta il quale per motivi gravi  il giudice può assegnare al coniuge meno della metà della prestazione duscita o rifiutare completamente la divisione) chiede in via principale che non si dia luogo alla divisione degli averi di secondo pilastro.</w:t>
      </w:r>
    </w:p>
    <w:p>
      <w:r>
        <w:t>Largomento non ha pregio.</w:t>
      </w:r>
    </w:p>
    <w:p>
      <w:r>
        <w:t>Infatti, lesame dei presupposti dellart. 124b CC  ossia dei motivi giustificanti una deroga al principio della divisione per metà rispettivamente la rinuncia (da parte dei coniugi) o il rifiuto (da parte del giudice) della divisione  è di esclusiva competenza del giudice del divorzio (Geiser, in Basler Kommentar, Zivilgesetzbuch I, Art. 124b n. 35; Pichonnaz, in Commentaire Romand, Code civil I, art. 123 n. 30). Ne segue anche che i documenti prodotti da AT 1 sub. doc. A-C non hanno utilità alcuna ai fini del giudizio.</w:t>
      </w:r>
    </w:p>
    <w:p>
      <w:r>
        <w:t>2.7.5   In via subordinata, con riferimento a quanto stabilito dal Pretore al punto 6 del dispositivo  dove, omologato laccordo raggiunto dai due coniugi, nello stabilire il principio della divisione a metà dei rispettivi averi previdenziali ha aggiunto che occorrerà tenere in debito conto limporto di fr. 91'600 prelevato dalla moglie (cfr. supra consid. 1.1)  lex moglie chiede, per quanto riguarda la divisione degli averi da essa accumulati, che la suddetta somma prelevata per lacquisto delle PPP __________ e __________ del fondo __________ di __________ non venga considerata nella divisione. A suo dire, di tale importo sarebbe già stato tenuto conto nella liquidazione del regime matrimoniale (con assegnazione a AT 1 della proprietà della PPP __________ e con versamento a CV 1 di fr. 115'000 al netto dei montanti di ipoteche legali), rispettivamente nel precedente scioglimento della comproprietà di cui alla sentenza pretorile del 9 giugno 2016 ed alla successiva sentenza ICCA 11.2016.64 del 9 aprile 2018, con assegnazione a AT 1 della proprietà della PPP __________, a CV 1 della PPP __________ e con versamento a questultimo di un conguaglio di fr. 27'895.</w:t>
      </w:r>
    </w:p>
    <w:p>
      <w:r>
        <w:t>Anche questa tesi non merita protezione.</w:t>
      </w:r>
    </w:p>
    <w:p>
      <w:r>
        <w:t>Nel fascicolo non sono infatti ravvisabili elementi  né il Pretore risulta averne in alcun modo dato atto in sentenza  che consentano di ritenere che le pretese di CV 1 riguardanti il conguaglio della previdenza (da determinarsi, come detto, computando anche gli averi previdenziali investiti nella proprietà dabitazione primaria) siano già state anche solo parzialmente compensate nellambito dellattribuzione della proprietà esclusiva delle PPP __________ e __________ (il cui acquisto era stato parzialmente finanziato con suddetto prelievo). Né sono in alcun modo reperibili agli atti (cfr. ICCA 11.2016.64 del 9 aprile 2018; cfr. sentenza di divorzio e relativo incarto pretorile) concreti indizi che permettano di ipotizzare che il versamento, in occasione dello scioglimento di comproprietà durante il matrimonio, di fr. 27'895 a favore dellex marito sia avvenuto tenendo conto del prelievo.</w:t>
      </w:r>
    </w:p>
    <w:p>
      <w:r>
        <w:t>Per il che, non può che essere nel caso concreto applicata, anche per quanto riguarda il capitale prelevato, la chiave di riparto paritaria confermata dal Pretore, non senza ancora ribadire (cfr. supra consid. 2.7.4) che non spetta allo scrivente giudice sostituirsi al giudice del divorzio nella determinazione della chiave di divisione e quindi stabilire se ed in che misura  in deroga al principio di divisione a metà  debba essere ripartito il capitale previdenziale compreso limporto fatto oggetto di prelievo (sul punto cfr. in particolare DTF 137 V 440). E ciò tenuto conto del fatto che la anche solo parziale esclusione dal conguaglio di capitali prelevati per il finanziamento dellabitazione equivale ad una divisione non paritaria, per la quale è necessaria, appunto, la fissazione di una diversa chiave di riparto (espressa precisamente in termini percentuali o frazioni; cfr., Commentario CPC, Trezzini, et. al., vol.2 p. 1776; cfr. STF 9C_593/2009 del 24 novembre 2009 consid.1.2 e DTF 132 III 404 consid. 2.2) rispettivamente  in caso di convenzione (come nella presente fattispecie dove il Pretore ha omologato laccordo delle parti)  è necessario lesame (dufficio) e lapprovazione da parte del giudice del divorzio (sul punto cfr. pro multis Sutter/Freiburghaus, Kommentar zum neuen Scheidungs-recht, pp. 2018s; Dupont, Nouveau droit du partage de la prévo-yance professionnelle après divorce: les premières précisions jurisprudentielles, in Schmid (Hrsg.), Gleichstellungsrechtliche Fragen im Sozialversicherungsrecht, 2018, pp. 65-67; cfr. anche STCA 34.2006.50 del 1. giugno 2007), ciò che non corrisponde al caso in esame.  Se il Pretore, omologando le pattuizioni interve-nute tra le parti, avesse ritenuto siccome giustificato adottare una diversa ripartizione del capitale prelevato, o addirittura una rinuncia al conguaglio, avrebbe quindi esaminato e dato atto in senten-za se ed in che misura rimaneva garantita, come prescritto dal-lart. 124b cpv. 1 in fine, unadeguata previdenza.</w:t>
      </w:r>
    </w:p>
    <w:p>
      <w:r>
        <w:t>2.7.6   Irrilevante  se non per la liquidazione del regime dei beni che tuttavia esula dalla competenza dello scrivente Tribunale  è il fatto che le PPP __________ e __________ siano state acquistate congiuntamente ed intestate agli ex coniugi nella misura del 50% ciascuno.</w:t>
      </w:r>
    </w:p>
    <w:p>
      <w:r>
        <w:t>2.7.7   Priva di pertinenza ai fini del presente giudizio sappalesa pure largomento  addotto a sostegno della richiesta di prescindere da una divisione  secondo cui nellambito della liquidazione del regime matrimoniale (cfr. punto 4 dellaccordo) lex marito si è visto attribuire la proprietà esclusiva di un immobile sito in __________. Tale circostanza non ha infatti alcuna rilevanza per lodierno conguaglio, già solo per il fatto che in base agli atti limmobile né costituisce abitazione primaria ai sensi dellart. 30c LPP né ri-sulta essere stato finanziato con capitale del secondo pilastro.</w:t>
      </w:r>
    </w:p>
    <w:p>
      <w:r>
        <w:t>2.7.8   Stante quanto sopra, contrariamente a quanto sostenuto dallex moglie(per altro con riferimento a giurisprudenza e commenti dottrinali [cfr. XXVII] riguardanti  una fattispecie diversa da quella in esame, dove non si tratta di sostituirsi al giudice del divorzio nello statuire sullindennità adeguata in caso dimpossibilità di una divisione ex art. 124 vCC, ora art. 124e CC), la presente divisione savvera eseguibile e non si giustifica di conseguenza alcun rinvio degli atti al giudice del divorzio.</w:t>
      </w:r>
    </w:p>
    <w:p>
      <w:r>
        <w:t>Non si rivela daltronde neppure necessario leventuale rinvio del-la causa al Pretore ai fini di una modifica del suo giudicato, non essendo dato né un caso di mutate circostanze da considerare nellambito dellart. 124e cpv. 2 CC e giustificante una modifica giusta lart. 284 CPC, né è data lesistenza di un fatto nuovo quale condizione per una revisione ex art. 328 CPC (non è segnatamente dato a divedere come lasserito motivo di non eseguibilità costituisca fatto nuovo).</w:t>
      </w:r>
    </w:p>
    <w:p>
      <w:r>
        <w:t>2.8   Considerati un avere divisibile di fr. 200'159.75(108'559.75 + 91600) accumulato da AT 1 e un avere divisibile di fr. 52'585.90accumulato da CV 1, a favore di questultimo spetta a saldo (DTF 129 V 254) un importo di fr. 73'786.93 ([200'159.75- 52'585.90]: 2).</w:t>
      </w:r>
    </w:p>
    <w:p>
      <w:r>
        <w:t>2.9 Per applicazione analogica degli artt. 3-5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Pertanto, nel rispetto di quanto previsto dal nuovo art. 22c LFLP quo alla ripartizione tra parte obbligatoria e sovraobbligatoria, limporto di fr.73'786.93,unitamente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a far tempo dal 18 febbraio 2016 e sino al momento dell'effettivo trasferimento (DTF 129 V 255;STFA B 73/02 dell8 aprile 2003, B 113/02 dell8 luglio 2003, B 36/02 del 18 luglio 2003; Bollettino LPP UFAS n. 138 del 16 marzo 2015),dovrà essere trasferito a favore diCV 1 sulla polizza di libero passaggio ad esso intestata presso __________.</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2.10   La procedura è gratuita (art. 73 cpv. 2 LPP, art. 29 cpv. 1 Lptca). Non si assegnano ripetibili.</w:t>
      </w:r>
    </w:p>
    <w:p>
      <w:r>
        <w:t>Per questi motivi</w:t>
      </w:r>
    </w:p>
    <w:p>
      <w:r>
        <w:t>dichiara e pronuncia</w:t>
      </w:r>
    </w:p>
    <w:p>
      <w:r>
        <w:t>1.-   Lavere di previdenza acquisito da AT 1 durante il matrimonio e soggetto a divisione ammonta a fr. 200'159.75.</w:t>
      </w:r>
    </w:p>
    <w:p>
      <w:r>
        <w:t>2.-   Lavere di previdenza acquisito da CV 1 durante il matrimonio e soggetto a divisione ammonta a fr.52'585.90.</w:t>
      </w:r>
    </w:p>
    <w:p>
      <w:r>
        <w:t>3.-   È fatto ordine al __________ di versare a favore di CV 1, sulla polizza di libero passaggio __________ (__________),limporto di fr. 73'786.93 oltre interessi compensativi dal 18 febbraio 2016.</w:t>
      </w:r>
    </w:p>
    <w:p>
      <w:r>
        <w:t>4.-   Non si percepisce tassa di giustizia, mentre le spese sono poste a carico dello Stato. Non si assegnano ripetibili.</w:t>
      </w:r>
    </w:p>
    <w:p>
      <w:r>
        <w:t>5.-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