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34.2018.19 vom 12. November 2018</w:t>
      </w:r>
    </w:p>
    <w:p>
      <w:r>
        <w:t>TI Tribunale d'appello, 2018-11-12, IT</w:t>
      </w:r>
    </w:p>
    <w:p>
      <w:r>
        <w:rPr>
          <w:b/>
        </w:rPr>
        <w:t xml:space="preserve">Quelle: </w:t>
      </w:r>
      <w:r>
        <w:t>https://mcp.opencaselaw.ch/entscheid/ti_gerichte_34.2018.19</w:t>
      </w:r>
    </w:p>
    <w:p>
      <w:r>
        <w:t>FR: TI_GERICHTE 34.2018.19 du 12 novembre 2018</w:t>
      </w:r>
    </w:p>
    <w:p>
      <w:r>
        <w:t>IT: TI_GERICHTE 34.2018.19 del 12 novembre 2018</w:t>
      </w:r>
    </w:p>
    <w:p>
      <w:pPr>
        <w:pStyle w:val="Heading2"/>
      </w:pPr>
      <w:r>
        <w:t>Volltext</w:t>
      </w:r>
    </w:p>
    <w:p>
      <w:r>
        <w:t>Incarto n.34.2018.19</w:t>
      </w:r>
    </w:p>
    <w:p>
      <w:r>
        <w:t>RG/sc</w:t>
      </w:r>
    </w:p>
    <w:p>
      <w:r>
        <w:t>Lugano</w:t>
      </w:r>
    </w:p>
    <w:p>
      <w:r>
        <w:t>12 novembre 2018</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l8/11 giugno 2018 dalla Pretura di __________ (art. 281 cpv. 3 CPC) e che oppone</w:t>
      </w:r>
    </w:p>
    <w:p>
      <w:r>
        <w:t>1.AT 1</w:t>
      </w:r>
    </w:p>
    <w:p>
      <w:r>
        <w:t>2.AT 2</w:t>
      </w:r>
    </w:p>
    <w:p>
      <w:r>
        <w:t>a</w:t>
      </w:r>
    </w:p>
    <w:p>
      <w:r>
        <w:t>1.CV 1</w:t>
      </w:r>
    </w:p>
    <w:p>
      <w:r>
        <w:t>2.CV 2</w:t>
      </w:r>
    </w:p>
    <w:p>
      <w:r>
        <w:t>in materia di previdenza professionale</w:t>
      </w:r>
    </w:p>
    <w:p>
      <w:r>
        <w:t>(divisione degli averi previdenziali a causa di divorzio)</w:t>
      </w:r>
    </w:p>
    <w:p>
      <w:r>
        <w:t>consideratoin fatto e in diritto</w:t>
      </w:r>
    </w:p>
    <w:p>
      <w:r>
        <w:t>1.2    L8/11 giugno 2018 il Pretore ha quindi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2.3Le disposizioni di cui agli artt. 122-124 CC, 5 e 22-25a LFLP e 280-281 CPC menzionati nel presente giudizio sono quelle in vigore dal 1. gennaio 2017 a seguito della modifica del Codice civile svizzero del 19 giugno 2015 concernenti il conguaglio della previdenza professionale in caso di divorzio. Tali disposizioni si applicano infatti ai procedimenti di divorziopendenti dinanzi ad una autorità cantonale (ossia ad un giudice civile cantonale; cfr. STCA 34.2017.10 del 21 agosto 2017; cfr.STF 9C_299/2018 del 25 luglio 2018 consid, 4.2.1, STF 149/2017 del 10 ottobre 2017 consid. 3.2) al momento dellentrata in vigore della modifica (art. 7d cpv. 2 Tit. fin. CC; in casu la causa di divorzio è stata promossa il 19 maggio 2016 e si è conclusa con sentenza del6 marzo 2018).</w:t>
      </w:r>
    </w:p>
    <w:p>
      <w:r>
        <w:t>2.4Per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Per la ripartizione degli averi previdenziali in caso di divorzio, giusta il nuovo art. 122 CC determinante è il momento del promovimento della procedura di divorzio. Tuttavia, nel caso in esa-me al punto n. 5 del dispositivo della sentenza di divorzio, cresciuto in giudicato e quindi vincolante per lo scrivente Tribunale, il Pretore ha stabilito il 1. gennaio 2017 qualedies ad quemper il riparto.</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Come accennato (cfr. supra consid. 2.2), giusta lart. 25a cpv. 1 seconda frase LFLP nelle procedure di completamento di una sentenza straniera di divorzio è considerato luogo del divorzio il luogo della procedura di completamento (art. 64 LDIP).</w:t>
      </w:r>
    </w:p>
    <w:p>
      <w:r>
        <w:t>2.5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Nel caso in esame, contrariamente a quanto sostenuto dallex moglie nelle more della presente procedura (cfr. XVII), lavere di spettanza di AT 1di cui alla polizza di previdenza vincolata (pilastro 3A) n. __________ presso __________ (cfr. IV-8) non può quindi essere preso in considerazione nellambito della presente divisione (icapitali del 3 pilastro A e B soggiaccionoalle disposizioni del regime matrimoniale; Geiser, La previdenza professionale nel nuovo divorzio, in: AA.VV., Il nuovo diritto del divorzio, Atti della giornata di studio CFPG del 18 ottobre 1999, Basilea/Ginevra/Monaco 2002, pp. 40s; Schneider/Bruchez, op. cit., pp. 215s);</w:t>
      </w:r>
    </w:p>
    <w:p>
      <w:r>
        <w:t>2.6Lart. 22a cpv. 3 LFLP prevede che, in caso di prelievi anticipati secondo gli artt. 30c LPP e 331e CO per la proprietà dabita- zione effettuati durante il matrimonio, il deflusso di capitali e gli interessi persi vengono addebitati proporzionalmente allavere acquisito prima del matrimonio e a quello accumulato successivamente sino al momento del prelievo.</w:t>
      </w:r>
    </w:p>
    <w:p>
      <w:r>
        <w:t>2.7</w:t>
      </w:r>
    </w:p>
    <w:p>
      <w:r>
        <w:t>2.7.1   Dalle dichiarazioni di parte e dalla documentazione acquisita agli atti risulta che al momento del matrimonio (29 maggio 1998) CV 1disponeva di una prestazione duscita di CHF 36'437.30 presso la Fondazione __________ (cfr. IV-4, XI-1 ), dove è stata assicurata  quale dipendente di __________  sino a febbraio 2000, con trasferimento, alluscita, dellavere accumulato di CHF 44'149 alla __________ quale istituto di previdenza di __________ (cfr. IV-5). In seguito, da gennaio 2005 a dicembre 2017, quale dipendente di __________ è stata assicurata alla __________ (cfr. IV-6, II-5), dove il 1. settembre 2006 risulta aver effettuato un prelievo per il finanziamento dellabitazione di CHF 69179 (cfr. II-5, IV-1, XI-1) e dove al mo-mento determinante stabilito dal Pretore (1. gennaio 2017, cfr. supra consid. 1.1) disponeva di una prestazione duscita divisibile di CHF 64949.35 (cfr. II-5). Alluscita dallistituto di previdenza della __________ in data 31 dicembre 2017, il capitale previdenziale di sua spettanza è stato trasferito a CV 2 (cfr. IV-6), dove CV 1 è attualmente ancora assicurata quale dipendente di __________ (cfr. IV-1, XI).</w:t>
      </w:r>
    </w:p>
    <w:p>
      <w:r>
        <w:t>2.7.2   Per quanto riguarda AT 1,al momento del matrimonio disponeva di una prestazione di libero passaggio di CHF 6636 presso __________ quale dipendente della __________ (cfr. VI-3). Dopo essere stato, in seguito, assicurato alla AT 2 prima di essere assicurato, da gennaio 2003 a ottobre 2009, alla __________ (cfr. XV)  ora __________  e successivamente ancora alla AT 2 (AT 2) a far tempo dal 1. giugno 2011, alla data determinante per il riparto (1. gennaio 2017) disponeva presso questultimo di una prestazione divisibile di CHF 92'080.60 (cfr. XIII). Tale importo risulta comprensivo di tutti gli averi precedentemente acquisiti, anche di quelli per un certo periodo depositati presso la __________ dopo laffiliazione alla __________ e prima della (seconda) affiliazione alla AT 2 (cfr. XIII, XV). Dal fascicolo emerge inoltre che durante laffiliazione alla __________,AT 1ha effettuato, in data 20 luglio 2007, un prelievo per il finanziamento della-bitazione di CHF 36510 (cfr. XV).</w:t>
      </w:r>
    </w:p>
    <w:p>
      <w:r>
        <w:t>2.7.3Capitali previdenziali prelevati per il finanziamento dellabitazione primaria  e per i quali sussiste ancora lobbligo di rimborso alla crescita in giudicato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artt.122 CC e 22 LFLP (art. 30c cpv. 6 LPP, art. 331e cpv. 6 CO; DTF 133 V 29, 132 V 332, 128 V 230; in argomento vediBäder Federspiel, Wohneigentumsförderung und Scheidung, 2008, pp. 261ss, nn. 531ss;Brunner, Die Berücksichtigung von Vorbezügen für Wohneigentum bei der Teilung der Austrittleistung nach Art. 122 ZGB, in ZBJV 2000 pp. 536ss).</w:t>
      </w:r>
    </w:p>
    <w:p>
      <w:r>
        <w:t>Per quanto riguarda CV 1, conformemente al sopra menzionato art. 22a cpv. 3 LFLP ed applicando la tabella di calcolo riportata nel Bollettino LPP UFASn. 143 del 16 novembre 2016 p. 6, stante un avere al momento del matrimonio (29 maggio 1998) di CHF36'437.30 rispettivamente di CHF 48'011.17 (tenendo cioè in considerazione gli interessi [per il calcolocfr.www.gerichte-zh.ch] ex artt. 8a OLP e 12 OPP2 maturati sino alla data del prelievo), considerato il prelievo di CHF69179effettuato il 1. settembre 2006 (di cui CHF 21'167.83 [=69179 48'011.17] acquisiti durante il matrimonio) e tenuto conto di un capitale previdenziale di CHF64949.35presente al momento del divorzio (1. settembre 2017), limporto accumulato in costanza di matrimonio e suscettibile di essere diviso deve essere cifrato in CHF 86'117.18 (64949.35+ 21'167.83).</w:t>
      </w:r>
    </w:p>
    <w:p>
      <w:r>
        <w:t>Per quanto riguarda AT 1 invece, sempre inapplicazione della tabella di calcolo riportata nel Bollettino LPP UFASn. 143 del 16 novembre 2016 p. 6, stante un avere al momento del matrimonio (29 maggio 1998) di CHF6636 rispettivamente di CHF 8'936.48 (tenendo cioè in considerazione gli interessi [per il calcolocfr.www.gerichte-zh.ch] ex artt. 8a OLP e 12 OPP2 maturati sino alla data del prelievo), considerato il prelievo di CHF36'510effettuato il 20 luglio 2007 (di cui CHF 27'573.52 [= 36510  8'936.48] acquisiti durante il matrimonio) e tenuto conto di un capitale previdenziale di CHF92'080.60al momento del divorzio (1. settembre 2017), limporto accumulato in costanza di matrimonio e suscettibile di essere diviso deve essere cifrato in CHF 119'654.12 (92'080.60+ 27'573.52).</w:t>
      </w:r>
    </w:p>
    <w:p>
      <w:r>
        <w:t>2.7.4   Ne segue che, richiamata la chiave di ripartizione stabilita dal Pretore (cfr. supra consid. 1.1), considerati un avere divisibile di CHF 119'654.12accumulato da AT 1e un avere divisibile di CHF86'117.18 accumulato da CV 1, a favore di questultima spetta a saldo (DTF 129 V 254) un importo di CHF 16768.47 ([119'654.12-86'117.18]: 2).</w:t>
      </w:r>
    </w:p>
    <w:p>
      <w:r>
        <w:t>2.8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9C_610/2010 del 6 dicembre 2010).</w:t>
      </w:r>
    </w:p>
    <w:p>
      <w:r>
        <w:t>Ne consegue che, nel rispetto di quanto previsto dal nuovo art. 22c LFLP quo alla ripartizione tra parte obbligatoria e sovraobbligatoria, limporto di CHF16768.47,unitamente agli interessi compensativial tasso minimo (per quanto concerne la parte obbligatoria; cfr. STF 9C_227/2009 del 25 settembre 2009) di cui ai combinati articoli 8a cpv. 1 OLP e 12 OPP2, rispettivamente, nella misura in cui superiore, a quello praticato dall'istituto debitorematurati su tale importo a far tempo dal 1. gennaio 2017 e sino al momento dell'effettivo trasferimento (DTF 129 V 255;STFA B 73/02 dell8 aprile 2003, B 113/02 dell8 luglio 2003, B 36/02 del 18 luglio 2003; Bollettino LPP UFAS n. 138 del 16 marzo 2015),dovrà essere trasferito a favore diCV 1 presso CV 2 (contratto __________).</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2.9   La procedura è gratuita (art. 73 cpv. 2 LPP, art. 29 cpv. 1 Lptca). Non si assegnano ripetibili.</w:t>
      </w:r>
    </w:p>
    <w:p>
      <w:r>
        <w:t>Per questi motivi</w:t>
      </w:r>
    </w:p>
    <w:p>
      <w:r>
        <w:t>dichiara e pronuncia</w:t>
      </w:r>
    </w:p>
    <w:p>
      <w:r>
        <w:t>1.-   Lavere di previdenza acquisito da CV 1 durante il matrimonio e soggetto a divisione ammonta a CHF 86'117.18.</w:t>
      </w:r>
    </w:p>
    <w:p>
      <w:r>
        <w:t>2.-   Lavere di previdenza acquisito da AT 1durante il matrimonio e soggetto a divisione ammonta a CHF 119'654.12.</w:t>
      </w:r>
    </w:p>
    <w:p>
      <w:r>
        <w:t>3.-   È fatto ordine alla AT 2 di versare a favore di CV 1, presso CV 2(contratto __________),limporto di CHF 16768.47 oltre interessi compensativi dal 1. gennaio 2017.</w:t>
      </w:r>
    </w:p>
    <w:p>
      <w:r>
        <w:t>4.-   Non si percepisce tassa di giustizia, mentre le spese sono poste a carico dello Stato. Non si assegnano ripetibili.</w:t>
      </w:r>
    </w:p>
    <w:p>
      <w:r>
        <w:t>5.-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