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34.2017.3 vom 9. August 2017</w:t>
      </w:r>
    </w:p>
    <w:p>
      <w:r>
        <w:t>TI Tribunale d'appello, 2017-08-09, IT</w:t>
      </w:r>
    </w:p>
    <w:p>
      <w:r>
        <w:rPr>
          <w:b/>
        </w:rPr>
        <w:t xml:space="preserve">Quelle: </w:t>
      </w:r>
      <w:r>
        <w:t>https://mcp.opencaselaw.ch/entscheid/ti_gerichte_34.2017.3</w:t>
      </w:r>
    </w:p>
    <w:p>
      <w:r>
        <w:t>FR: TI_GERICHTE 34.2017.3 du 9 août 2017</w:t>
      </w:r>
    </w:p>
    <w:p>
      <w:r>
        <w:t>IT: TI_GERICHTE 34.2017.3 del 9 agosto 2017</w:t>
      </w:r>
    </w:p>
    <w:p>
      <w:pPr>
        <w:pStyle w:val="Heading2"/>
      </w:pPr>
      <w:r>
        <w:t>Volltext</w:t>
      </w:r>
    </w:p>
    <w:p>
      <w:r>
        <w:t>Incarto n.34.2017.3</w:t>
      </w:r>
    </w:p>
    <w:p>
      <w:r>
        <w:t>rg/gm</w:t>
      </w:r>
    </w:p>
    <w:p>
      <w:r>
        <w:t>Lugano</w:t>
      </w:r>
    </w:p>
    <w:p>
      <w:r>
        <w:t>9 agosto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18/20 gennaio 2017 dalla Pretura di __________ (art. 281 cpv. 3 CPC) e che oppone</w:t>
      </w:r>
    </w:p>
    <w:p>
      <w:r>
        <w:t>AT 1</w:t>
      </w:r>
    </w:p>
    <w:p>
      <w:r>
        <w:t>a</w:t>
      </w:r>
    </w:p>
    <w:p>
      <w:r>
        <w:t>CV 1</w:t>
      </w:r>
    </w:p>
    <w:p>
      <w:r>
        <w:t>2. Fondazione __________</w:t>
      </w:r>
    </w:p>
    <w:p>
      <w:r>
        <w:t>in materia di previdenza professionale</w:t>
      </w:r>
    </w:p>
    <w:p>
      <w:r>
        <w:t>(divisione degli averi previdenziali a causa di divorzio)</w:t>
      </w:r>
    </w:p>
    <w:p>
      <w:r>
        <w:t>consideratoin fatto e in diritto</w:t>
      </w:r>
    </w:p>
    <w:p>
      <w:r>
        <w:t>1.2    Il 18/20 gennaio 2017 il giudice del divorzio ha quindi rimesso la causa allo scrivente Tribunale (TCA) quale autorità giudiziaria competente ai sensi degli artt. 25a cpv. 1 LFLP e 73 cpv. 1 LPP, per il calcolo del quantum da trasferire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111;Schneider/Bruchez, La pré-voyance professionnelle et le divorce, in: Le nouveau droit du divorce, CEDIDAC 41, 2000, p. 253;Geiser/Senti, inSchneider/ Geiser/Gächter(ed.)Commentaire LPP et LFLP, 2010, ad art. 25a n. 9/10 pp. 1653s; cfr. art. 73 cpv. 1 lett. a LPP).</w:t>
      </w:r>
    </w:p>
    <w:p>
      <w:r>
        <w:t>2.2   Le disposizioni di cui agli artt. 122-124 CC, 5 e 22-25a LFLP e 280-281 CPC menzionati nel presente giudizio sono quelle in vigore sino al 31 dicembre 20116,le nuove disposizioni entrate in vigore il 1. gennaio 2017 a seguito della modifica del Codice civile svizzero del 19 giugno 2015 concernenti il conguaglio della previdenza professionale in caso di divorzio applicandosi unicamente aiprocedimenti didivorziopendenti dinanzi ad una autorità cantonale al momento dellentrata in vigore della modifica (art. 7d cpv. 2 Tit. fin. CC; in casu la procedura di divorzio si è conclusa con la sentenza di divorzio emessa il14 novembre 2016,rimasta inimpugnata).</w:t>
      </w:r>
    </w:p>
    <w:p>
      <w:r>
        <w:t>2.3Per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Per la ripartizione degli averi previdenziali in caso di divorzio giusta lart. 122 CC (in vigore sino al 31 dicembre 2016) determinante è di principio la data della crescita in giudicato (formale) della relativa sentenza (DTF 132 V 236).</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divorzio(la chiave di ripartizione decisa dal giudice del divorzio è vincolante per il giudice di cui agli artt. 25a LFLP e 73 LPP; DTF 132 V 337, 130 III 341, 128 V 46 e STF B 48/06 dell8 marzo 2007), 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2.5</w:t>
      </w:r>
    </w:p>
    <w:p>
      <w:r>
        <w:t>2.5.1   Dalla documentazione acquisita agli atti e dalle dichiarazioni di parte (rimaste incontestate) risulta che al momento del matrimonio (8 maggio 2012) CV 1  assicurato a quellepoca alla Fondazione __________ quale dipendente di __________  disponeva di un avere previdenziale di CHF 85.90 (cfr. XII, XVII/1). Al momento della crescita in giudicato del divorzio (5 gennaio 2017) presso la medesima fondazione egli disponeva invece di un avere divisibile di CHF 1'176.99 sul conto di libero passaggio n. __________, dove era stata trasferita la prestazione duscita accumulata sino al 17 dicembre 2013 (cfr. XV, XV/1).</w:t>
      </w:r>
    </w:p>
    <w:p>
      <w:r>
        <w:t>Giusta art. 22 cpv. 2 seconda frase LFLP, come accennato (cfr. supra consid. 2.3), ai fini del calcolo della prestazione da dividere, l'avere esistente al momento del matrimonio deve essere aumentato degli interessi maturati sino al divorzio (Micheliet consorts, Le nouveau droit du divorce, 1999, n. 698, pp. 153s;PraxKomm/ Baumann/Lauterburg, ad art. 122, N. 65ss), ritenuto che gli interessi vanno calcolatiapplicando il tasso minimo stabilito dal Consiglio federale (art. 8a cpv. 1 OLP e art. 12 OPP2)indipendentemente quindi da quello effettivamente praticato dallistituto previdenziale(Geiser, Le nouveau droit du divorce et les droits en matière de prévoyance professionnelle, in: De l'ancien au nouveau droit du divorce, 1999, p. 69;Schneider/Bruchez, cit., p. 224;Brunner, Vorsorgeausgleich und BVG-Mindestzinssatz, in: ZBJV 2004, pp. 136s).</w:t>
      </w:r>
    </w:p>
    <w:p>
      <w:r>
        <w:t>Ne consegue che,stante un capitale di CHF 1'176.99 al momento del divorzio e considerata una prestazione di CHF 85.90 alla celebrazione del matrimonio aumentata degli interessi di cui sopra (cifrabili in CHF 7.30; per il calcolocfr.www.gerichte-zh.ch),lavere pensionistico accumulato da CV 1 e suscettibile di essere divisoammonta a CHF 1'083.80 (1'176.99- 85.90 - 7.30).</w:t>
      </w:r>
    </w:p>
    <w:p>
      <w:r>
        <w:t>2.5.2   Per quanto riguarda invece AT 1, dagli atti e dalle (incontestate) dichiarazioni di parte non risulta che in costanza di matrimonio essa abbia accumulato averi previdenziali suscettibili di essere divisi (cfr. IV, X/1).</w:t>
      </w:r>
    </w:p>
    <w:p>
      <w:r>
        <w:t>2.5.3   Sulla scorta delle considerazioni che precedono, richiamata la chiave di ripartizione stabilita dal Pretore (cfr. supra consid. 1.1), a favore di AT 1 spetta un importo di CHF 541.90 (1'083.80 : 2).</w:t>
      </w:r>
    </w:p>
    <w:p>
      <w:r>
        <w:t>2.6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9C_610/2010 del 6 dicembre 2010).</w:t>
      </w:r>
    </w:p>
    <w:p>
      <w:r>
        <w:t>Pertanto, la somma di CHF541.90,unitamente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dalla crescita in giudicato del divorzio(5 gennaio 2017)e sino al momento dell'effettivo trasferimento (DTF 129 V 255;STFA B 73/02 dell8 aprile 2003, B 113/02 dell8 luglio 2003, B 36/02 del 18 luglio 2003; Bollettino LPP UFAS n. 138 del 16 marzo 2015),dovrà essere trasferita a favore diAT 1su un conto di libero passaggio da aprirsi a suo nome presso lIstituto collettore.</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 CV 1 durante il matrimonio e soggetto a divisione ammonta a CHF 1'083.80.</w:t>
      </w:r>
    </w:p>
    <w:p>
      <w:r>
        <w:t>2.-   È fatto ordine alla Fondazione __________ di versare, a debito del conto n. __________ intestato a CV 1 a favore di AT 1 su un conto di libero passaggio da aprirsi a suo nome presso la medesima fondazione, la somma di CHF 541.90 oltre interessi compensativi ai sensi dei considerandi a datare dal 5 gennaio 2017.</w:t>
      </w:r>
    </w:p>
    <w:p>
      <w:r>
        <w:t>3.-   Non si percepisce tassa di giustizia, mentre le spese sono poste a carico dello Stato. Non si assegnano ripetibili.</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