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34.2017.23 vom 24. März 2016</w:t>
      </w:r>
    </w:p>
    <w:p>
      <w:r>
        <w:t>TI Tribunale d'appello, 2016-03-24, IT</w:t>
      </w:r>
    </w:p>
    <w:p>
      <w:r>
        <w:rPr>
          <w:b/>
        </w:rPr>
        <w:t xml:space="preserve">Quelle: </w:t>
      </w:r>
      <w:r>
        <w:t>https://mcp.opencaselaw.ch/entscheid/ti_gerichte_34.2017.23</w:t>
      </w:r>
    </w:p>
    <w:p>
      <w:r>
        <w:t>FR: TI_GERICHTE 34.2017.23 du 24 mars 2016</w:t>
      </w:r>
    </w:p>
    <w:p>
      <w:r>
        <w:t>IT: TI_GERICHTE 34.2017.23 del 24 marzo 2016</w:t>
      </w:r>
    </w:p>
    <w:p>
      <w:pPr>
        <w:pStyle w:val="Heading2"/>
      </w:pPr>
      <w:r>
        <w:t>Volltext</w:t>
      </w:r>
    </w:p>
    <w:p>
      <w:r>
        <w:t>Incarto n.34.2017.23</w:t>
      </w:r>
    </w:p>
    <w:p>
      <w:r>
        <w:t>RG/sc</w:t>
      </w:r>
    </w:p>
    <w:p>
      <w:r>
        <w:t>Lugano</w:t>
      </w:r>
    </w:p>
    <w:p>
      <w:r>
        <w:t>30 ottobre 2017</w:t>
      </w:r>
    </w:p>
    <w:p>
      <w:r>
        <w:t>In nomedella Repubblica e CantoneTicino</w:t>
      </w:r>
    </w:p>
    <w:p>
      <w:r>
        <w:t>Il vicepresidente</w:t>
      </w:r>
    </w:p>
    <w:p>
      <w:r>
        <w:t>del Tribunale cantonale delle assicurazioni</w:t>
      </w:r>
    </w:p>
    <w:p>
      <w:r>
        <w:t>Giudice Raffaele Guffi</w:t>
      </w:r>
    </w:p>
    <w:p>
      <w:r>
        <w:t>segretaria:</w:t>
      </w:r>
    </w:p>
    <w:p>
      <w:r>
        <w:t>Stefania Cagni</w:t>
      </w:r>
    </w:p>
    <w:p>
      <w:r>
        <w:t>statuendo sulla domanda del 22 giugno 2017 di</w:t>
      </w:r>
    </w:p>
    <w:p>
      <w:r>
        <w:t>AT 1</w:t>
      </w:r>
    </w:p>
    <w:p>
      <w:r>
        <w:t>e</w:t>
      </w:r>
    </w:p>
    <w:p>
      <w:r>
        <w:t>CV 1(VA)</w:t>
      </w:r>
    </w:p>
    <w:p>
      <w:r>
        <w:t>con cui è chiesta la delibazione della sentenza del 24 marzo 2016 del Tribunale Civile di __________ e lesecuzione della divisione degli averi previdenziali accumulati da AT 1 durante il matrimonio e detenuti da</w:t>
      </w:r>
    </w:p>
    <w:p>
      <w:r>
        <w:t>AT 2</w:t>
      </w:r>
    </w:p>
    <w:p>
      <w:r>
        <w:t>consideratoin fatto e in diritto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2.2Le disposizioni di cui agli artt. 122-124 CC, 22-25a LFLP e 280-281 CPC menzionati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 procedimenti di divorzio pendenti al momento dellentrata in vigore della modifica (cfr. art. 7d cpv. 2 Tit. fin. CC).</w:t>
      </w:r>
    </w:p>
    <w:p>
      <w:r>
        <w:t>In casu la procedura di divorzio si è conclusa con la sentenza di divorzio emessa il __________e cresciuta in giudicato il 25 maggio 2016. La nuova normativa entrata in vigore il 1. gennaio 2017 non trova qui pertanto applicazione.</w:t>
      </w:r>
    </w:p>
    <w:p>
      <w:r>
        <w:t>Il 1. gennaio 2017 sono anche entrate in vigore le modifiche degli artt. 63 e 64 LDIP. In applicazione del nuovo art. 63 cpv. 1bis LDIP, competenti a statuire sul conguaglio delle pretese di previdenza professionale nei confronti di istituti di previdenza svizzeri sono esclusivamente i tribunali svizzeri. Anche per la modifica o il completamento di una sentenza di divorzio per quanto riguarda il conguaglio della previdenza professionale nei confronti di istituti previdenziali svizzeri a partire dal 1. gennaio 2017 sono esclusivamente competenti i tribunali svizzeri (art. 64 cpv. 1bis LDIP).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Le decisioni straniere  anche quelle di modifica o completazione  relative alla divisione degli averi previdenziali detenuti presso istituti di previdenza svizzeri emanate dopo lentrata in vigore del nuovo diritto non sono più suscettibili di essere riconosciute in Svizzera (STCA 34.2017.34 del 23 ottobre 2017 consid. 2.3; Cardinaux, Le partage des prétentions de prévoyance en cas de divorce international, in: Symposium zum Familienrecht, Patrimoine de la famille: Entretien, régimes matrimoniaux, deuxiewme pilier et aspects fiscaux, 2016, pp. 97ss, 107, 116; Romano, Aspects de droit international privé de la réforme de la prévoyance professionnelle, in FamPra.ch 1/2017 p. 57ss, 67; Geiser Scheidung und das Recht der beruflichen Vorsorge, AJP 2015, p. 1385-1386; cfr. art. 26 cpv. 2 lett. a LDIP stante il quale per il riconoscimento di una decisione straniera è richiesta la competenza dellautorità estera e questa è data se una disposizione della LDIP la prevede [in casu gli artt. 63 cpv. 1bis e 64 cpv. 1bis LDIP la escludono]).</w:t>
      </w:r>
    </w:p>
    <w:p>
      <w:r>
        <w:t>Nella fattispecie in esame, come accennato, la procedura di divorzio si è conclusa con la sentenza di divorzio emessa il __________e cresciuta in giudicato il 25 maggio 2016. I nuovi artt. 63 cpv. 1bis e 64 cpv. 1bis LDIP non tornano pertanto applicabili.</w:t>
      </w:r>
    </w:p>
    <w:p>
      <w:r>
        <w:t>2.3Delibazione</w:t>
      </w:r>
    </w:p>
    <w:p>
      <w:r>
        <w:t>2.3.1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con-sid.2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postulata divisione degli averi previdenziali accumulati in costanza di matrimonio da AT 1 il quale incontestatamente da maggio 2000 svolge, con accumulo di capitale previdenziale, attività lavorativa nel Cantone Ticino (cfr. IV, VI/1). Al TCA compete quindi pure, in via incidentale (pregiudiziale) ai sensi dellart. 29 cpv. 3 LDIP, il giudizio di delibazione, ossia di riconoscimento e di dichiarazione di esecutività (exequatur), della sentenza del Tribunale di __________ laddove questa ha per oggetto il riparto delle aspettative previdenziali (in argomento cfr.Schneider/Bruchez,La prévoyance professionnelle et le divorce, in Le nouveau droit du divorce, 2000, p. 219, nota 110 con rinvio agli artt. 29 cpv. 3 LDIP e 26 cpv. 3 della Convenzione di Lugano).</w:t>
      </w:r>
    </w:p>
    <w:p>
      <w:r>
        <w:t>2.3.2L'art.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t>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regolataanchedallart. 65 LDIP; sullargomento cfr. in particolareTrachsel, Der Vorsorgeausgleich im internationalen Verhältnis, in Fam-Pra 2010 p. 254;Bopp, in BK-IPRG, 2ª ed. 2007, n. 35 ad art. 65 LDIP e ivi riferimenti;Stutzer, Vorsorgeausgleich bei Scheidungen mit internationalem Konnex, in FamPra 2006 pp. 250s;Schwander, Anerkennung und Vollstreckung ausländi-scher Scheidungsurteile, in FamPra 2009, p. 855;Gmünder, Anerkennung und Vollstreckung von ausländischen Scheidungsurteilen unter besonderer Berücksichtigung von kindesrechtlichen Nebenfolgen, tesi 2006, p. 109; conCardinaux,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w:t>
      </w:r>
    </w:p>
    <w:p>
      <w:r>
        <w:t>In concreto la competenza del Tribunale Civile di __________ a pronunziare il divorzio tra AT 1 e CV 1 risultava data a norma dellart. 26 lett. a LDIP (cfr. doc. B) come daltronde pure a norma dellart. 65 cpv. 1 LDIP.</w:t>
      </w:r>
    </w:p>
    <w:p>
      <w:r>
        <w:t>2.3.3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e non è quindi stata prodotta, come in casu, unatte-stazione da parte loro concernente lattuabilità di una divisione,develimitare il proprio giudizio alla fissazione del principio e delle proporzioni della divisione, deve cioè limitarsi a stabilire la chiave di riparto  rispettivamente, se del caso, unequa indennità ex art. 124 CC o la rinuncia ex art. 123 CC (STCA 34.2012.6 del 9 agosto 2012 consid.2.3 e 34.2011.30 del 2 maggio 2012 consid. 2.1.4; DTF 130 III 342 consid.2.5, 135 V 425 consid. 1.2;Schwander, cit., p. 854;Trachsel,cit., pp. 254s;Geiser/ Lavanchy, Besoin de réforme dans le 2ème et 3ème pilier, inPichonnaz/Rumo-Jungo(éd.), Le droit du divorce: questions actuelles et besoins de réforme, 2008, p. 74 ;Cardinaux, op. cit., pp. 701s n. 1607).</w:t>
      </w:r>
    </w:p>
    <w:p>
      <w:r>
        <w:t>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cfr.Cardinaux, op. cit., p. 697 nr. 1599, n. 1607 pp. 701 ss), vige il principio secondo cui al giudizio di un tribunale straniero non possono in ogni caso essere attribuiti effetti diversi o più estesi rispetto a quelli che può avere un giudizio reso nella medesima materia da un tribunale svizzero(cd. principio della kontrollierte Wirkungsübernahme; DTF 130 III 342 consid.2.5; STCA 34.2011.30 del 2 maggio 2012 consid. 2.1.4;Volken,Kommentar zum IPRG, 1993, ad art. 25 n. 10;Jametti Greiner, Der Begriff der Entscheidung im schweizerischen internationalen Zivilverfahrensrecht, 1998, pp. 23s;Berther, Die internationale Erbschaftsverwaltung bei schweizerisch-deutschen, österrei-chischen und englischen Erbfällen, in SSVV Nr. 3, 2001 p. 252;Vetter-Schreiber, BVG-Kommentar, 2009,ad art. 22 ZGB, n. 26;Bachmann/Fumasoli/Ru-mo-Jungo,inPichonnaz/ Rumo-Jungo(Hrsg.), Kind und Scheidung, 2006, p.281 Nr. 95; cfr. anche il Parere dellUfficio federale di giustizia del 28 marzo 2001: La divisione degli averi di previdenza in Svizzera in relazione a sentenze di divorzio estere, in RDAT II 2002 p. 609;sulriconoscimento parzialedi una decisione straniera con riferimento al suddetto principio cfr.Jametti Greiner, op. cit., p. 24 eBerther,op. cit., p. 252; sul riconoscimento parziale di decisioni straniere con riferimento allart. 27 cpv. 1 LDIP cfr.Perucchi, Anerkennung und Vollstreckung von US class action-Urteilen und Vergleichen in der Schweiz, in SStlR Nr. 129, 2008 pp. 165ss).</w:t>
      </w:r>
    </w:p>
    <w:p>
      <w:r>
        <w:t>Nella specie non sono ravvisabili motivi di rifiuto giusta lart. 27 LDIP.</w:t>
      </w:r>
    </w:p>
    <w:p>
      <w:r>
        <w:t>Sulla scorta delle considerazioni che precedono, in difetto di un accordo ai sensi dellart. 280 CPC munito di attestazione da parte dellistituto previdenziale circa lattuabilità di una divisione, né tantomeno essendo data nella specie lipotesi di cui allart. 281 cpv. 1 CPC (ossia la fissazione da parte del giudice del divorzio dellimporto delle quote da trasferire accompagnata da unatte-stazione dattuabilità dellistituto di previdenza) la sentenza del Tribunale di __________ laddove stabilisce  ancorchè in maniera non del tutto esplicita (cfr. supra consid. 1.1)  la ripartizione a metà a norma dellart. 122 CCdegli averi previdenziali accu-mulati in Svizzera da AT 1 in costanza di matrimonio (cfr. supra consid. 1.1), è suscettibile di essere riconosciuta e di-chiarata esecutiva. Per il resto gli effetti del giudizio del Tribunale di __________ non risultano diversi o più estesi di quelli che potrebbe avere un giudizio sulla medesima questione reso da un Tribunale svizzero.</w:t>
      </w:r>
    </w:p>
    <w:p>
      <w:r>
        <w:t>2.4Divisione</w:t>
      </w:r>
    </w:p>
    <w:p>
      <w:r>
        <w:t>2.4.1Giusta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Il giudice di cui allart. 73 cpv. 1 della LPP deve procedere d'ufficio alla divisione sulla base della chiave di ripartizione determinata dal giudice del divorzio(la chiave di ripartizione decisa da questultimo è vincolante per il giudice delle assicurazioni; DTF 132 V 337, 130 III 341, 128 V 46 e STF B 48/06 dell8 marzo 2007)non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w:t>
      </w:r>
    </w:p>
    <w:p>
      <w:r>
        <w:t>2.4.2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2.4.3   Dalla (incontestata) documentazione acquisita agli atti risulta che al momento del matrimonio (__________) AT 1 disponeva di una prestazione duscita di CHF 8'902 presso la Fondazione AT 2 (contratto n. __________), dove è assicurato a far tempo da maggio 2000 quale dipendente di Impregest SA e dove alla crescita in giudicato del divorzio (25 maggio 2016, data determinante per il riparto, cfr. supra consid. 2.4.1) disponeva di una prestazione duscita divisibile di CHF 75252 (cfr. VI/1, IV/B).</w:t>
      </w:r>
    </w:p>
    <w:p>
      <w:r>
        <w:t>Considerato che la prestazione duscita al momento del matrimonio (CHF 8'902) aumentata degli interessi sino al divorzio giusta il summenzionato art. 22 cpv. 1 LFLP ammonta a CHF 11'531 (cfr. V/1), stante di conseguenza un avere suscettibile di essere diviso di CHF 63'721 (75'252.50  11'531), richiamata la chiave di ripartizione di cui allart. 122 CC e ritenuto come non risultino essere stati effettuati prelievi per il finanziamento del-labitazione primaria in costanza di matrimonio da parte dellex marito, a favore di CV 1 spetta un accredito di CHF 31'860.50 (63'721 : 2).</w:t>
      </w:r>
    </w:p>
    <w:p>
      <w:r>
        <w:t>2.5Per applicazione analogica degli art.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CV 1 ha chiesto espressamene che lavere di sua spettanza le venga accreditato presso __________ dove risulta avere presentato una richiesta da-pertura di un conto di libero passaggio a suo nome (doc. D).</w:t>
      </w:r>
    </w:p>
    <w:p>
      <w:r>
        <w:t>Preso atto di come non venga invocata lapplicazione dei combinati artt. 5 cpv. 1 lett a e25f cpv. 1 LFLPper un eventuale versamento in contanti, a detta richiesta va senzaltro dato seguito nel senso che lavere diCHF31'860.50dovrà essere versato da parte della Fondazione AT 2unitamente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 25 maggio 2016e sino al momento dell'effettivo trasferimento (DTF 129 V 255;STFA B 73/02 dell8 aprile 2003, B 113/02 dell8 luglio 2003, B 36/02 del 18 luglio 2003; Bollettino LPP UFAS n. 138 del 16 marzo 2015)sul conto di libero passaggio da aprirsi presso __________ a nome di CV 1 (che dopo lapertura del conto comuni-cherà alla Fondazione AT 2 le coordinate esatte per il versamento).</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2.6   La procedura è gratuita (art. 73 cpv. 2 LPP, art. 29 cpv. 1 Lptca).</w:t>
      </w:r>
    </w:p>
    <w:p>
      <w:r>
        <w:t>Per questi motivi</w:t>
      </w:r>
    </w:p>
    <w:p>
      <w:r>
        <w:t>dichiara e pronuncia</w:t>
      </w:r>
    </w:p>
    <w:p>
      <w:r>
        <w:t>1.-   Lavere di previdenza acquisito da AT 1 durante il matrimonio e soggetto a divisione ammonta a CHF 63'721.</w:t>
      </w:r>
    </w:p>
    <w:p>
      <w:r>
        <w:t>2.-   E' fatto ordine allaFondazione AT 2(contratto n. __________, n. dassicurazione __________)di versare a favore di CV 1, su un conto di libero passaggio da aprirsi a suo nome presso __________,la somma di CHF 31'860.50 oltre interessi compensativi ai sensi dei considerandi dal 25 maggio 2016.</w:t>
      </w:r>
    </w:p>
    <w:p>
      <w:r>
        <w:t>3.-   Non si percepisce tassa di giustizia, mentre le spese sono poste a carico dello Stato.</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