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34.2017.10 vom 21. August 2017</w:t>
      </w:r>
    </w:p>
    <w:p>
      <w:r>
        <w:t>TI Tribunale d'appello, 2017-08-21, IT</w:t>
      </w:r>
    </w:p>
    <w:p>
      <w:r>
        <w:rPr>
          <w:b/>
        </w:rPr>
        <w:t xml:space="preserve">Quelle: </w:t>
      </w:r>
      <w:r>
        <w:t>https://mcp.opencaselaw.ch/entscheid/ti_gerichte_34.2017.10</w:t>
      </w:r>
    </w:p>
    <w:p>
      <w:r>
        <w:t>FR: TI_GERICHTE 34.2017.10 du 21 août 2017</w:t>
      </w:r>
    </w:p>
    <w:p>
      <w:r>
        <w:t>IT: TI_GERICHTE 34.2017.10 del 21 agosto 2017</w:t>
      </w:r>
    </w:p>
    <w:p>
      <w:pPr>
        <w:pStyle w:val="Heading2"/>
      </w:pPr>
      <w:r>
        <w:t>Erwägungen</w:t>
      </w:r>
    </w:p>
    <w:p>
      <w:r>
        <w:rPr>
          <w:b/>
        </w:rPr>
        <w:t>E. 1</w:t>
      </w:r>
    </w:p>
    <w:p>
      <w:r>
        <w:t>non risulta per contro aver accumulato capitale previdenziale suscettibile di essere diviso nella presente sede, avendo egli in costanza di matrimonio sempre svolto attività lavorativa indipendente ad esclusione di quella svolta nel 2002 e 2003 presso il __________ di __________ i cui salari non raggiungevano tuttavia il minimo assicurabile LPP ( cfr. XII/1; per i salari minimi ex artt. 2 e 7 LPP in suddetti anni cfr. Stauffer, Berufliche Vorsorge, 2012, p. 185). 2.5.2   Sulla scorta delle considerazioni che precedono, richiamata la chiave di ripartizione stabilita dal Pretore (cfr. supra consid. 1.1), a favore di AT 1 spetta un importo di CHF 58'773.25 (117'546.45 : 2). 2.6 Per applicazione analogica degli artt. 3 a 5 LFLP, l'avere cui il coniuge ha diritto deve essere trasferito nella forma vincolata di prestazione di libero passaggio ai sensi della LFLP e non versato in contanti (art. 22 cpv. 1 LFLP; Schneider/Bruchez, in SVZ 2000, p. 258). L'importo deve essere accreditato o a un istituto di previdenza o su un conto o polizza di libero passaggio (STF 9C_610/2010 del 6 dicembre 2010). Pertanto, la somma di CHF 58'773.25, unitamente agli interessi compensativi – al tasso minimo (per quanto concerne la parte obbligatoria; cfr. STF 9C_227/2009 del 25 settembre 2009) di cui ai combinati articoli 8a cpv. 1 OLP e 12 OPP2, rispettivamente, nella misura in cui superiore, a quello praticato dall'istituto debitore – maturati su tale importo a far tempo dalla crescita in giudicato della sentenza di divorzio (31 gennaio 2017) e sino al momento dell'effettivo trasferimento (DTF 129 V 255; STFA B 73/02 dell’8 aprile 2003, B 113/02 dell’8 luglio 2003, B 36/02 del 18 luglio 2003; Bollettino LPP UFAS n. 138 del 16 marzo 2015), dovrà essere trasferita da parte della Fondazione __________ ( contratto __________) a favore di AT 1 su un conto di libero passaggio da aprirsi a suo nome presso la Fondazione Istituto collettore (artt. 4 cpv. 2 e 22 cpv. 1 LFLP e 60 cpv. 5 LPP). 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 2.7   La procedura è gratuita (art. 73 cpv. 2 LPP, art. 29 cpv. 1 Lptca).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