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34.2016.22 vom 8. November 2016</w:t>
      </w:r>
    </w:p>
    <w:p>
      <w:r>
        <w:t>TI Tribunale d'appello, 2016-11-08, IT</w:t>
      </w:r>
    </w:p>
    <w:p>
      <w:r>
        <w:rPr>
          <w:b/>
        </w:rPr>
        <w:t xml:space="preserve">Quelle: </w:t>
      </w:r>
      <w:r>
        <w:t>https://mcp.opencaselaw.ch/entscheid/ti_gerichte_34.2016.22</w:t>
      </w:r>
    </w:p>
    <w:p>
      <w:r>
        <w:t>FR: TI_GERICHTE 34.2016.22 du 8 novembre 2016</w:t>
      </w:r>
    </w:p>
    <w:p>
      <w:r>
        <w:t>IT: TI_GERICHTE 34.2016.22 del 8 novembre 2016</w:t>
      </w:r>
    </w:p>
    <w:p>
      <w:pPr>
        <w:pStyle w:val="Heading2"/>
      </w:pPr>
      <w:r>
        <w:t>Volltext</w:t>
      </w:r>
    </w:p>
    <w:p>
      <w:r>
        <w:t>Incarto n.34.2016.22</w:t>
      </w:r>
    </w:p>
    <w:p>
      <w:r>
        <w:t>rg/sc</w:t>
      </w:r>
    </w:p>
    <w:p>
      <w:r>
        <w:t>Lugano</w:t>
      </w:r>
    </w:p>
    <w:p>
      <w:r>
        <w:t>8 novembre 2016</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13 giugno 2016 di</w:t>
      </w:r>
    </w:p>
    <w:p>
      <w:r>
        <w:t>AT 1</w:t>
      </w:r>
    </w:p>
    <w:p>
      <w:r>
        <w:t>contro</w:t>
      </w:r>
    </w:p>
    <w:p>
      <w:r>
        <w:t>CV 1</w:t>
      </w:r>
    </w:p>
    <w:p>
      <w:r>
        <w:t>in materia di contributi della previdenza professionale</w:t>
      </w:r>
    </w:p>
    <w:p>
      <w:r>
        <w:t>consideratoin fatto e in diritto</w:t>
      </w:r>
    </w:p>
    <w:p>
      <w:r>
        <w:t>1.1   Per contratto dadesione sottoscritto il 28 novembre 2013 / 10 febbraio 2014 (contratto n. __________) la CV 1 quale datore di lavoro ha affidato lattuazione della previdenza professionale obbligatoria dei suoi dipendenti alla AT 1, con effetto dal 1. gennaio 2014 (doc. A/1).</w:t>
      </w:r>
    </w:p>
    <w:p>
      <w:r>
        <w:t>1.2   Disdetto  dopo invio di diffide (doc. A/9-11)  il contratto da-desione per il 31 agosto 2015 (doc. A/12) a motivo del mancato pagamento dei premi dovuti per un ammontare complessivo (comprensivo di spese) di CHF 4'954.20 (cfr. conteggio del 24 settembre 2015 sub doc. A/7; cfr. conteggio sub doc. A/6), adite le vie esecutive con PE n. __________ dellUE di __________ del 22 gennaio 2016 (doc. A/14), con la petizione in rassegna la fondazione attrice chiede la condanna della CV 1 al pagamento di suddetto importo con interessi al 5% dal 17 ottobre 2015, di CHF 91.65 per interessi nonché delle spese di esecuzione e altri costi. Postula altresì il rigetto definitivo dellopposizione interposta al suddetto precetto come pure la rifusione delle spese ripetibili.</w:t>
      </w:r>
    </w:p>
    <w:p>
      <w:r>
        <w:t>1.3   La convenuta non è intervenuta in causa, nonostante la fissa-zione, trascorso il termine per la presentazione della risposta di causa, di un ultimo termine perentorio ai sensi dellart. 13 cpv. 4 Lptca (cfr. II, III).</w:t>
      </w:r>
    </w:p>
    <w:p>
      <w:r>
        <w:t>2.2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(Brühwiler, Obligatorische Berufliche Vorsorge, in: Schw.BVR, 1998 p. 46;Lüthy,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2.3   Nel processo riguardante il versamento di contributi della previdenza professionale l'istituto di previdenza deve sostanziare la pretesa in maniera completa al fine di permetterne l'esame, il principio indagatorio vigente nell'ambito delle assicurazioni sociali (SVR 1998 UV n. 1; DTF 117 V 263 consid. 1b) avendo i suoi limiti nell'obbligo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 500, 2001 p. 562).</w:t>
      </w:r>
    </w:p>
    <w:p>
      <w:r>
        <w:t>2.4   Nel caso di specie la pretesa attorea appare sufficientemente sostanziata e documentata.</w:t>
      </w:r>
    </w:p>
    <w:p>
      <w:r>
        <w:t>Le persone assicurate, l'obbligo contributivo, le modalità di finanziamento, calcolo, fatturazione e versamento dei contributi sono disciplinati in particolare allart. 10 del Contratto d'adesione (doc. A/1; cfr. anche art. 6 per gli interessi sui conti contributi), agli artt. 2.1, 3, 5 del Regolamento di previdenza (doc. A/3) e nel Piano di previdenza (doc. A/4). In particolare i premi, il cui intero versamento incombe al datore di lavoro, si compongono dell'accredito di vecchiaia, del premio di rischio e delle spese accessorie LPP (art. 66 cpv. 2 LPP; cfr. Contratto d'adesione e Piano di previdenza).</w:t>
      </w:r>
    </w:p>
    <w:p>
      <w:r>
        <w:t>Dagli atti di causa emerge che il calcolo dei contributi previdenziali (sino alla disdetta del contratto) e gli interessi dovuti dalla convenuta è stato eseguito secondo le disposizioni legali e regolamentari, tenuto conto del salario coordinato LPP, delle persone assicurate, dei salari erogati. Il calcolo dei contributi rimasti insoluti si fonda su questi elementi e su quelli precedentemente esposti e risulta sufficientemente sostanziato. Inoltre, le spese (per complessivi CHF 600) paiono giustificate (doc. A/9-11) e conformi al Regolamento delle spese (sub doc. A/1) e vanno quindi riconosciute (DTF 117 II 258).</w:t>
      </w:r>
    </w:p>
    <w:p>
      <w:r>
        <w:t>Del resto la convenuta non ha mai contestato né l'obbligo contributivo, né l'ammontare dei contributi, delle spese e dei conteggi inviatile dallattrice.</w:t>
      </w:r>
    </w:p>
    <w:p>
      <w:r>
        <w:t>Oggetto di condanna devono pure essere i costi relativi alla domanda di esecuzione (spese di esecuzione), fatti valere in aggiunta a suddetto importo, indicati pure nel precetto esecutivo della cui opposizione è qui chiesto il rigetto (doc. A/14) e contemplati nel Regolamento delle spese.</w:t>
      </w:r>
    </w:p>
    <w:p>
      <w:r>
        <w:t>Complessivamente alla fondazione attrice spetta quindi lim-porto di CHF 5'345.85.</w:t>
      </w:r>
    </w:p>
    <w:p>
      <w:r>
        <w:t>2.5   Lattrice chiede anche il versamento di interessi di ritardo al 5% dal 17 ottobre 2015 su CHF 4'954.20.</w:t>
      </w:r>
    </w:p>
    <w:p>
      <w:r>
        <w:t>Secondo lart. 66 cpv. 2 LPP, sui contributi non pagati alla scadenza l'istituto di previdenza può pretendere interessi di mora (Brühwiler,Brühwiler, Obligatorische Berufliche Vorsorge, in: Schw. BVR, 2007, n. 174; SZS 1990 p. 89). Lammontare degli interessi è fissato nel regolamento delli-stituto di previdenza; in caso contrario si applica lart. 104 CO che prevede un interesse moratorio del 5% (STFA B 2/02 del-l11 dicembre 2002 consid. 6.1; DTF 117 V 350;Brechbühl,cit., ad art. 66, n. 36, p. 1082 e ivi riferimenti).</w:t>
      </w:r>
    </w:p>
    <w:p>
      <w:r>
        <w:t>Nel caso in esame, il tasso dinteresse richiesto corrisponde a quello legale e la convenuta è palesemente in mora. La domanda attorea merita pertanto accoglimento.</w:t>
      </w:r>
    </w:p>
    <w:p>
      <w:r>
        <w:t>2.6   Lattrice postula pure la pronuncia del rigetto definitivo del-l'opposizione al summenzionato PE n. __________ dellUE di __________ del 22 gennaio 2016.</w:t>
      </w:r>
    </w:p>
    <w:p>
      <w:r>
        <w:t>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è che qualora il creditore segua la procedura dell'art. 79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è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La presente sentenza varrà pertanto quale titolo per la prosecuzione dell'esecuzione senza che la fondazione creditrice debba previamente chiedere il rigetto definitivo dell'opposizio-ne al giudice dell'esecuzione.</w:t>
      </w:r>
    </w:p>
    <w:p>
      <w:r>
        <w:t>2.7   Giusta lart. 29 cpv. 1 Lptca la procedura è di principio gratuita. La giurisprudenza federale ha tuttavia stabilito che l'esclusione della gratuità della procedura in caso di introduzione di procedimenti temerari o per leggerezza costituisce un principio processuale generale del diritto federale della assicurazioni sociali (DTF 124 V 285, 118 V 319; SZS1998 p. 64; cfr. art. 29 cpv. 3 Lptca). Un processo è temerario o sconsiderato se la parte fonda la propria richiesta su fatti di cui conosce o dovrebbe conoscere l'inesattezza. La temerarietà è tra l'altro data nel caso in cui una parte si attiene ad unopinione palesemente illegale e anche nel caso in cui un cui questa violi un obbligo che le compete (ad esempio l'obbligo di collaborare o di astenersi dal compiere un determinato atto; DTF124 V 288s, 112 V 335). Nell'ambito di unazione in materia di contributi LPP, il solo fatto di non intervenire in causa non è sufficiente per ritenere temerario il comportamento della parte convenuta. Tuttavia, in tale contesto il comportamento della parte debitrice dev'essere valutato tenendo conto anche del suo agire prima del processo. Se, quindi, il datore di lavoro non rispetta fatture e solleciti, provoca l'avvio di procedure esecutive, obbliga l'istituto di previdenza, malgrado una situazione palesemente infondata, a intentare un'azione giudiziaria e non interviene in causa, agisce in modo temerario. In simili condizioni si può infatti ritenere che egli abbia messo in atto manovre dilatorie passibili dessere sanzionate tramite il pagamento delle spese di giustizia (DTF 124 V 288, 290; STCA 28 gennaio 1998 nella causa FICLPP).</w:t>
      </w:r>
    </w:p>
    <w:p>
      <w:r>
        <w:t>Nel caso in esame la società convenuta non ha dato seguito alle richieste di pagamento inviatele dalla fondazione attrice, ha interposto opposizione al precetto esecutivo e non è intervenuta in causa. In simili circostanze, alla luce della suesposta giurisprudenza, ad essa vanno accollate tasse e spese di procedura per CHF 100.--.</w:t>
      </w:r>
    </w:p>
    <w:p>
      <w:r>
        <w:t>2.8   L'assicuratore che vince la causa non ha, di regola, diritto a ripetibili (DTF128 V 133, 126 V 150, 112 V 361; SZS 2001 p. 174). Allassicuratore vincente e non patrocinato in causa si giustifica eccezionalmente lassegnazione di ripetibili se il comportamento processuale della controparte si dimostra temerario (o questultima abbia agito con leggerezza) e, cumulativamente, se la causa è complessa, ha valore litigioso elevato e richiede notevole impiego di tempo e gli sforzi profusi sono ragionevolmente proporzionati ai risultati ottenuti(DTF 128 V 133, 323, 127 V 207, 126 V 150, 110 V 135; AHI Praxis 2000 p. 337; RCC 1984 p. 278). Suddette condizioni non essendo nella specie adempiute, non si giustifica lassegna-zione di ripetibili.</w:t>
      </w:r>
    </w:p>
    <w:p>
      <w:r>
        <w:t>Per questi motivi</w:t>
      </w:r>
    </w:p>
    <w:p>
      <w:r>
        <w:t>dichiara e pronuncia</w:t>
      </w:r>
    </w:p>
    <w:p>
      <w:r>
        <w:t>1.-   La petizione èaccolta.</w:t>
      </w:r>
    </w:p>
    <w:p>
      <w:r>
        <w:t>§    La CV 1 è condannata a versare alla AT 1 la somma di CHF 5'345.85 oltre interessi al 5% dal 17 ottobre 2015 su CHF 4'954.20.</w:t>
      </w:r>
    </w:p>
    <w:p>
      <w:r>
        <w:t>§§                                                                                   E rigettata in via definitiva lopposizione al PE n. __________ dellUE di __________ del 22 gennaio 2016 per limporto di CHF 5'345.85 oltre interessi al 5% dal 17 ottobre 2015 su CHF 4'954.20.</w:t>
      </w:r>
    </w:p>
    <w:p>
      <w:r>
        <w:t>2.-   Tasse e spese per complessivi CHF 100.-- sono poste a carico della parte convenuta. Non si assegnano ripetibili.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