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34.2015.36 vom 16. Juni 2016</w:t>
      </w:r>
    </w:p>
    <w:p>
      <w:r>
        <w:t>TI Tribunale d'appello, 2016-06-16, IT</w:t>
      </w:r>
    </w:p>
    <w:p>
      <w:r>
        <w:rPr>
          <w:b/>
        </w:rPr>
        <w:t xml:space="preserve">Quelle: </w:t>
      </w:r>
      <w:r>
        <w:t>https://mcp.opencaselaw.ch/entscheid/ti_gerichte_34.2015.36</w:t>
      </w:r>
    </w:p>
    <w:p>
      <w:r>
        <w:t>FR: TI_GERICHTE 34.2015.36 du 16 juin 2016</w:t>
      </w:r>
    </w:p>
    <w:p>
      <w:r>
        <w:t>IT: TI_GERICHTE 34.2015.36 del 16 giugno 2016</w:t>
      </w:r>
    </w:p>
    <w:p>
      <w:pPr>
        <w:pStyle w:val="Heading2"/>
      </w:pPr>
      <w:r>
        <w:t>Volltext</w:t>
      </w:r>
    </w:p>
    <w:p>
      <w:r>
        <w:t>Incarto n.34.2015.36</w:t>
      </w:r>
    </w:p>
    <w:p>
      <w:r>
        <w:t>RG/sc</w:t>
      </w:r>
    </w:p>
    <w:p>
      <w:r>
        <w:t>Lugano</w:t>
      </w:r>
    </w:p>
    <w:p>
      <w:r>
        <w:t>16 giugno 2016</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23/27 ottobre  2015 dalla Pretura di __________ (art. 281 cpv. 3 CPC) e che oppone</w:t>
      </w:r>
    </w:p>
    <w:p>
      <w:r>
        <w:t>1.AT 1</w:t>
      </w:r>
    </w:p>
    <w:p>
      <w:r>
        <w:t>2.AT 2</w:t>
      </w:r>
    </w:p>
    <w:p>
      <w:r>
        <w:t>a</w:t>
      </w:r>
    </w:p>
    <w:p>
      <w:r>
        <w:t>1.CV 1</w:t>
      </w:r>
    </w:p>
    <w:p>
      <w:r>
        <w:t>2.CV 2</w:t>
      </w:r>
    </w:p>
    <w:p>
      <w:r>
        <w:t>in materia di previdenza professionale</w:t>
      </w:r>
    </w:p>
    <w:p>
      <w:r>
        <w:t>(divisione degli averi previdenziali a causa di divorzio)</w:t>
      </w:r>
    </w:p>
    <w:p>
      <w:r>
        <w:t>consideratoin fatto e in diritto</w:t>
      </w:r>
    </w:p>
    <w:p>
      <w:r>
        <w:t>1.1Con sentenza 31 luglio 2012, passata in giudicato  per quanto qui interessa  il 25 settembre 2012, il Pretore del Distretto di __________ ha sciolto per divorzio il matrimonio celebrato da AT 1 e CV 1 il 16 luglio 1994. Al punto n. 7 del dispositivo il Pretore ha stabilito una ripartizione a metà dei rispettivi averi previdenziali accumulati durante il matrimonio (cfr. I, III, IV).</w:t>
      </w:r>
    </w:p>
    <w:p>
      <w:r>
        <w:t>1.2    Il 23/27 ottobre 2015 il giudice del divorzio ha rimesso la causa allo scrivente Tribunale (TCA) quale autorità giudiziaria competente ai sensi degli artt. 25a cpv. 1 LFLP e 73 cpv. 1 LPP, per il calcolo del quantum da trasferire (art. 281 cpv. 3 CPC in vigore dal 1. gennaio 2011; cfr. II).</w:t>
      </w:r>
    </w:p>
    <w:p>
      <w:r>
        <w:t>1.3   Il TCA ha quindi chiesto agli ex coniugi __________ ed agli istituti di previdenza e di libero passaggio interessati di determinarsi al proposito rispettivamente di fornire le informazioni necessarie ai fini del giudizio (art. 25a cpv. 2 LFLP). Delle singole risultanze istruttorie e delle relative prese di posizione delle parti (cfr. IV-XLII) si dirà più diffusamente, per quanto occorra, nei considerandi successivi.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 Geiser/Gächter(ed.)Commentaire LPP et LFLP, 2010, ad art. 25a n. 9/10 pp. 1653s; cfr. art. 73 cpv. 1 lett. a LPP).</w:t>
      </w:r>
    </w:p>
    <w:p>
      <w:r>
        <w:t>2.3Giusta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2.5</w:t>
      </w:r>
    </w:p>
    <w:p>
      <w:r>
        <w:t>2.5.1   Dalla documentazione acquisita agli atti risulta chedurante il matrimonio AT 1 ha (incontestatamente) acquisito una prestazione duscita divisibile di CHF 3'074.75, calcolata da AT 2 (cfr. IX/1, XXVII) dove è stato assicurato da novembre 1992 a gennaio 1997  quando ha iniziato unattività a titolo indipendente (cfr. estratto conto AVS sub XIII/2, cfr. sentenza pretorile p. 12)  quale dipendente di __________ (cfr. XII/2, XVIII) e nuovamente a partire da gennaio 2012 quale dipendente di __________ (cfr. XIII/2, XIX).</w:t>
      </w:r>
    </w:p>
    <w:p>
      <w:r>
        <w:t>2.5.2 CV 1 risulta invece essere stata assicurata al __________  per quanto qui interessa  da gennaio 1993 a gennaio 1996 e poi ancora da ottobre 1996 a maggio 1997. Presso questo fondo di previdenza alla data del matrimonio (16 luglio 1994) essa disponeva di una prestazione di CHF 12'330.85 (cfr. XXV). Il __________ nel dicembre 1995 ha effettuato un versamento a favore di CV 1 di CHF 20'000.-- a titolo di prelievo per il finanziamento dellabitazione primaria, mentre che nel maggio 1997 ha trasferito lavere previdenziale di CHF 2254.-- su un conto presso __________ (XXV, XXXIV; irrilevante ai fini del presente giudizio è il periodo dassicurazione presso il __________ da gennaio a dicembre 1990 con versamento, alluscita, su un conto di libero passaggio dellavere ivi accumulato di CHF 4'630.35 [cfr. XXV, XXXVII], poiché trattasi di capitale acquisito prima del matrimonio e non più presente al momento del divorzio). Dal fascicolo si evince inoltre che nel novembre 1998 il capitale di CHF 2'303.15 depositato presso __________ è stato anchesso prelevatoper il finanziamento dellabitazione primaria (cfr. XXXIV). In seguito, da maggio 2009 a settembre 2014 lex moglie è stata assicurata all__________   quale dipendente di __________ (cfr. XXI) e senza apporti da precedenti istituti di previdenza o di libero passaggio (cfr. XXVI)  dove alla crescita in giudicato del divorzio disponeva di una prestazione divisibile di CHF 10'552.10 (cfr. XXVI). Alluscita dallIstituto lavere ivi accumulato di CHF 18'697.40 è stato trasferito su un conto presso la CV 2 (cfr. XXVI, XXXII, XXXII/2).</w:t>
      </w:r>
    </w:p>
    <w:p>
      <w:r>
        <w:t>2.5.3Giusta art. 22 cpv. 2 seconda frase LFLP, come accennato (cfr. supra consid. 2.3), ai fini del calcolo della prestazione da dividere, l'avere esistente al momento del matrimonio deve essere aumentato degli interessi maturati sino al divorzio (Micheliet consorts, Le nouveau droit du divorce, 1999, n. 698, pp. 153s;PraxKomm/ Baumann/Lauterburg, ad art. 122, N. 65ss), ritenuto che gli interessi vanno calcolatiapplicando il tasso minimo stabilito dal Consiglio federale (art. 8a cpv. 1 OLP e art. 12 OPP2)indipendentemente quindi da quello effettivamente praticato dallistituto previdenziale(Geiser, Le nouveau droit du divorce et les droits en matière de prévoyance professionnelle, in: De l'ancien au nouveau droit du divorce, 1999, p. 69;Schneider/Bruchez, cit., p. 224;Brunner, Vorsorgeausgleich und BVG-Mindestzinssatz, in: ZBJV 2004, pp. 136s).</w:t>
      </w:r>
    </w:p>
    <w:p>
      <w:r>
        <w:t>Inoltre, capitali previdenziali prelevati in costanza di matrimonio per il finanziamento dellabitazione primaria  e per i quali sussiste ancora lobbligo di rimborso alla crescita in giudicato del divorzio (DTF 128 V 235 consid. 3b)  non perdono la loro natura previdenziale ma mantengono il proprio valore nominale sino al divorzio e devono quindi essere contabilizzati nella prestazione esistente a tale momento ed essere considerati come una prestazione da dividersi conformemente agli artt.122 CC e 22 LFLP (art. 30c cpv. 6 LPP, art. 331e cpv. 6 CO; DTF 133 V 29, 132 V 332, 128 V 230; in argomento vediBäder Federspiel, Wohneigentumsförderung und Scheidung, 2008, pp. 261ss, nn. 531ss;Brunner, Die Berücksichtigung von Vorbezügen für Wohneigentum bei der Teilung der Austrittleistung nach Art. 122 ZGB, in ZBJV 2000 pp. 536ss).</w:t>
      </w:r>
    </w:p>
    <w:p>
      <w:r>
        <w:t>Tenuto conto della giurisprudenza federale in materia (STF 9C_691/2009 del 24 novembre 2009 pubblicata in DTF 135 V 436; vedi ancheSchai, Vorbezüge aus der zweiten Säule für Wohneigentum im Scheidungsfall, in BJM pp. 57ss, 80) appare in concreto giustificato considerare gli interessi maturati sullavere di CHF 12'330.85 presente alla data del matrimonio (16 luglio 1994) sino alla data del prelievo di CHF 20'000.-- (19 dicembre 1995).</w:t>
      </w:r>
    </w:p>
    <w:p>
      <w:r>
        <w:t>Ne consegue chestante un capitale di CHF10'552.10al momento del divorzio, aumentato degli importi di cui ai suddetti prelievi (CHF 20'000 + CHF2'303.15) e considerata una prestazione di CHF12'330.85alla celebrazione del matrimonio aumentata degli interessi di cui sopra (cifrabili in CHF 712.90; per il calcolocfr.www.gerichte-zh.ch)lavere pensionistico accumulato da CV 1 e suscettibile di essere divisoammonta a CHF 19'811.50 (10'552.10 +20'000 +2'303.15  12'330.85 712.90).</w:t>
      </w:r>
    </w:p>
    <w:p>
      <w:r>
        <w:t>2.5.4Sulla scorta delle considerazioni che precedono, richiamata la chiave di ripartizione stabilita dal Pretore (cfr. supra consid. 1.1), a favore di AT 1 spetta a saldo (art. 122 cpv. 2 CC; DTF 129 V 254) un importo di CHF 8'368.40 ([19'811.50 - 3'074.75]:2).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CHF8'368.40,unitamente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della sentenza di divorzio(25 settembre 2012)e sino al momento dell'effettivo trasferimento (DTF 129 V 255;STFA B 73/02 dell8 aprile 2003, B 113/02 dell8 luglio 2003, B 36/02 del 18 luglio 2003; Bollettino LPP UFAS n. 138 del 16 marzo 2015),dovrà essere trasferita, da parte della CV 2, a favore diAT 1presso AT 2.</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w:t>
      </w:r>
    </w:p>
    <w:p>
      <w:r>
        <w:t>Per questi motivi</w:t>
      </w:r>
    </w:p>
    <w:p>
      <w:r>
        <w:t>dichiara e pronuncia</w:t>
      </w:r>
    </w:p>
    <w:p>
      <w:r>
        <w:t>1.-   Lavere di previdenza acquisito da AT 1 durante il matrimonio e soggetto a divisione ammonta a CHF 3'074.75.</w:t>
      </w:r>
    </w:p>
    <w:p>
      <w:r>
        <w:t>2.-   Lavere di previdenza acquisito da CV 1 durante il matrimonio e soggetto a divisione ammonta a CHF 19'811.50</w:t>
      </w:r>
    </w:p>
    <w:p>
      <w:r>
        <w:t>3.-   È fatto ordine alla CV 2 di versare, a debito del conto di libero passaggio n. __________ intestato a CV 1 e a favore di AT 1 presso AT 2, la somma di CHF 8'368.40 oltre interessi compensativi ai sensi dei considerandi a datare dal 25 settembre 2012.</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