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34.2015.21 vom 15. Februar 2016</w:t>
      </w:r>
    </w:p>
    <w:p>
      <w:r>
        <w:t>TI Tribunale d'appello, 2016-02-15, IT</w:t>
      </w:r>
    </w:p>
    <w:p>
      <w:r>
        <w:rPr>
          <w:b/>
        </w:rPr>
        <w:t xml:space="preserve">Quelle: </w:t>
      </w:r>
      <w:r>
        <w:t>https://mcp.opencaselaw.ch/entscheid/ti_gerichte_34.2015.21</w:t>
      </w:r>
    </w:p>
    <w:p>
      <w:r>
        <w:t>FR: TI_GERICHTE 34.2015.21 du 15 février 2016</w:t>
      </w:r>
    </w:p>
    <w:p>
      <w:r>
        <w:t>IT: TI_GERICHTE 34.2015.21 del 15 febbraio 2016</w:t>
      </w:r>
    </w:p>
    <w:p>
      <w:pPr>
        <w:pStyle w:val="Heading2"/>
      </w:pPr>
      <w:r>
        <w:t>Volltext</w:t>
      </w:r>
    </w:p>
    <w:p>
      <w:r>
        <w:t>Incarto n.34.2015.21</w:t>
      </w:r>
    </w:p>
    <w:p>
      <w:r>
        <w:t>RG/sc</w:t>
      </w:r>
    </w:p>
    <w:p>
      <w:r>
        <w:t>Lugano</w:t>
      </w:r>
    </w:p>
    <w:p>
      <w:r>
        <w:t>15 febbraio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l11/12 giugno 2015 dalla Pretura di __________ (art. 281 cpv. 3 CPC) e che oppone</w:t>
      </w:r>
    </w:p>
    <w:p>
      <w:r>
        <w:t>1. AT 1</w:t>
      </w:r>
    </w:p>
    <w:p>
      <w:r>
        <w:t>2. AT 2</w:t>
      </w:r>
    </w:p>
    <w:p>
      <w:r>
        <w:t>a</w:t>
      </w:r>
    </w:p>
    <w:p>
      <w:r>
        <w:t>1. CV 1</w:t>
      </w:r>
    </w:p>
    <w:p>
      <w:r>
        <w:t>2. CV 2</w:t>
      </w:r>
    </w:p>
    <w:p>
      <w:r>
        <w:t>in materia di previdenza professionale</w:t>
      </w:r>
    </w:p>
    <w:p>
      <w:r>
        <w:t>(divisione degli averi previdenziali a causa di divorzio)</w:t>
      </w:r>
    </w:p>
    <w:p>
      <w:r>
        <w:t>consideratoin fatto e in diritto</w:t>
      </w:r>
    </w:p>
    <w:p>
      <w:r>
        <w:t>1.2    L11/12 giugno 2015 il giudice del divorzio ha quindi rimesso la causa allo scrivente Tribunale (TCA) quale autorità giudiziaria competente ai sensi degli artt. 25a cpv. 1 LFLP e 73 cpv. 1 LPP, per il calcolo del quantum da trasferire (art. 281 cpv. 3 CPC in vigore dal 1. gennaio 2011; cfr. II).</w:t>
      </w:r>
    </w:p>
    <w:p>
      <w:r>
        <w:t>1.3   Il TCA ha quindi chiesto agli ex coniugi __________, agli istituti di previdenza e di libero passaggio ed agli enti assicurativi interessati (segnatamente la AT 2 per quanto riguarda gli averi accumulati dallex marito, la RA 3 e la __________ per quanto attiene invece al capitale acquisito dalla ex moglie) di determinarsi al proposito rispettivamente di fornire le informazioni necessarie ai fini del giudizio (art. 25a cpv. 2 LFLP). Delle singole risultanze istruttorie e delle relative prese di posizione delle parti (cfr. IV-XXVII) si dirà più diffusamente, per quanto occorra, nei considerandi successivi.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inSchneider/Geiser/Gächter(ed.)Commentaire LPP et LFLP, 2010, ad art. 25a n. 9/10 pp. 1653s; cfr. art. 73 cpv. 1 lett. a LPP).</w:t>
      </w:r>
    </w:p>
    <w:p>
      <w:r>
        <w:t>2.3Giusta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2.5   Oggetto di divisione ex art. 122 CC e 22 e segg. LFLP possono essere unicamente capitali previdenziali accumulati in Svizzera (STCA 34.2008.19 del giugno 2008 con riferimenti).</w:t>
      </w:r>
    </w:p>
    <w:p>
      <w:r>
        <w:t>2.6Pendente lite le parti (ex coniugi) hanno manifestato la reciproca e concorde volontàdi non procedere ad alcuna divisione (cfr. IX, X). Con scritto 11 agosto 2015 il Vicepresidente del TCA ha comunicato loro quanto segue:</w:t>
      </w:r>
    </w:p>
    <w:p>
      <w:r>
        <w:t>Nellambito del divorzio mediante convenzione le parti possono accordarsi  entro certi limiti (art. 123 CC)  sulla ripartizione dei loro diritti previdenziali. Il giudice (del divorzio) omologa la convenzione sulla divisione alle condizioni stabilite allart. 280 cpv. 1 CPC.</w:t>
      </w:r>
    </w:p>
    <w:p>
      <w:r>
        <w:t>Lart. 123 CC disciplina i casi in cui può essere derogato al principio della ripartizione a metà ex art. 122 CC sia per rinuncia totale o parziale (cpv. 1)  le cui condizioni, segnatamente la garanzia per il coniuge rinunciatario di una corrispondente previdenza per la vecchiaia e per linvalidità, il giudice del divorzio è tenuto a verificare dufficio (cfr. anche art. 280 cpv. 3 CPC)  sia per rifiuto da parte del giudice in tutto o in parte della divisione (cpv. 2) qualora essa appaia manifestamente iniqua dal profilo della liquidazione del regime dei beni o della situazione economica dei coniugi dopo il divorzio (in argomento cfr.Geiser, Bemerkungen zum Verzicht auf den Vorsorgeausgleich im neuen Scheidungsrecht (art. 123 ZGB), in: ZBJV 2000 pp. 92ss; DTF 129 III 577; FamPra 2003 pp. 416ss;Baumann/Lauterburg, Fam/Pra/Kommentar, 2000, ad art. 123 n. 34ss, 112ss).</w:t>
      </w:r>
    </w:p>
    <w:p>
      <w:r>
        <w:t>Alle parti non è dato di rinunciare (art. 123 cpv. 1 CC) alla divisione dinanzi al tribunale delle assicurazioni, lesame in merito ad una parziale o totale rinuncia essendo di competenza del giudice del divorzio (Baumannn /Lauterburg, in FamKomm/Scheidung, 2005, ad art. 123 n. 10, ad art. 142 n. 20; cfr. art. 141 cpv. 3 CC; STFB 116/03  del 16 agosto 2006 consid. 2.3;DTF 129 III 481). In caso di rinuncia totale o parziale egli deve segnatamente verificare dufficio nellambito della procedura di divorzio se una corrispondente previdenza per la vecchiaia e per linvalidità sia altrimenti garantita e questo controllo può unicamente avvenire nel contesto della liquidazione del regime matrimoniale (STF 9C_943/2008 del 3 dicembre 2009 consid. 2; cfr. anche STCA 34.2010.18 del 10 settembre 2010). In DTF132 V 337 il TFA ha invero ammesso la possibilità  di concludere una transazione dinanzi al giudice delle assicurazioni sociali, ma unicamente per quanto attiene alle modalità della divisione, senza possibilità di modifica della quota di ripartizione stabilita dal giudice civile, precisando che in tale contesto può essere fatta oggetto di transazione una posticipazione della divisione [in quel caso si trattava della posticipazione della divisione di un importo prelevato per il finanziamento dellabitazione]).</w:t>
      </w:r>
    </w:p>
    <w:p>
      <w:r>
        <w:t>Nella fattispecie in esame, stante quanto sopra e ricordato anche come la decisione del giudice del divorzio quo alla ripartizione degli averi pensionistici  in casu la divisione a metà ex art. 122 CC (cfr. dispositivo n. 7 della sentenza di divorzio)  è vincolante per il giudice di cui agli artt. 25a LFLP e 73 LPP (DTF 130 III 341 e STF B 48/06 dell8 marzo 2007), la soluzione prospettata non è suscettibile di essere presa in considerazione nellambito della presente procedura, la stessa non essendo stata fatta oggetto di omologazione da parte del Pretore.</w:t>
      </w:r>
    </w:p>
    <w:p>
      <w:r>
        <w:t>2.7</w:t>
      </w:r>
    </w:p>
    <w:p>
      <w:r>
        <w:t>2.7.1   Dalla documentazione acquisita agli atti risulta che al momento del matrimonio (21 giugno 2003) CV 1disponeva di un avere previdenziale di CHF 25'753.30 sulla polizza di libero passaggio n. __________ aperta presso __________ nel gennaio 1999 e il cui avere è stato trasferito, nellagosto 2009, sulla polizza di libero passaggio __________ presso RA 3 (cfr. XIX, XXII, XXIV). Su questultima polizza era già stato depositato il capitale previdenziale acquisito  quale dipendente di __________ succursale di __________  presso la __________ nel periodo gennaio 2004-maggio 2008 e dove alla crescita in giudicato del divorzio (momento determinante per la divisione; cfr. supra consid. 2.3) vi era un avere divisibile di CHF 93'529.50 (cfr. XIX).</w:t>
      </w:r>
    </w:p>
    <w:p>
      <w:r>
        <w:t>Ai fini del calcolo della prestazione da dividere, l'avere esistente al momento del matrimonio deve essere aumentato degli interessi maturati sino al divorzio (artt. 22 cpv. 2 e 26 cpv. 3 LFLP); l'avere al momento del matrimonio e i suoi interessi non soggiacendo a divisione ma spetta infatti esclusivamente al coniuge che ne è titolare (art. 22 cpv. 2. frase LFLP;Micheliet consorts, Le nouveau droit du divorce, 1999, n. 698, pp. 153s;PraxKomm/ Baumann/Lauterburg, ad art. 122, N. 65ss), ritenuto che gli interessi vanno calcolatiapplicando il tasso minimo stabilito dal Consiglio federale (art. 8a cpv. 1 OLP e art. 12 OPP2)indipendentemente da quello effettivamente praticato dallistituto previdenziale(Geiser, Le nouveau droit du divorce et les droits en matière de prévoyance professionnelle, in: De l'ancien au nouveau droit du divorce, 1999, p. 69;Schneider/Bruchez, cit., p. 224;Brunner,Vorsorgeausgleich und BVG-Mindestzinssatz, in: ZBJV 2004, pp. 136s).</w:t>
      </w:r>
    </w:p>
    <w:p>
      <w:r>
        <w:t>Nella specie lavere esistente al momento del matrimonio (CHF CHF 25'753.30) aumentato degli interessi scaduti al momento del divorzio (CHF 7'461.30; per il calcolo cfr. www.gerichte-zh.ch) deve essere cifrato in CHF 33214.60.</w:t>
      </w:r>
    </w:p>
    <w:p>
      <w:r>
        <w:t>Per il cheil capitale previdenziale accumulato da CV 1e soggetto a divisione ammonta a CHF 60'314.90 (93'529.50-33214.60).</w:t>
      </w:r>
    </w:p>
    <w:p>
      <w:r>
        <w:t>2.7.2   Per quanto concerne AT 1, assicurato ad un istituto di previdenza in Svizzera (cfr. supra consid. 2.5)  segnata-mente alla AT 2 quale dipendente di __________  unicamente a far tempo dal 12 gennaio 2015, al passaggio in giudicato del divorzio disponeva di una prestazione duscita divisibile di CHF 7'529.15 (cfr. X, XVII).</w:t>
      </w:r>
    </w:p>
    <w:p>
      <w:r>
        <w:t>2.7.3Sulla scorta delle considerazioni che precedono, richiamata la chiave di ripartizione stabilita dal Pretore (cfr. supra consid. 1.1), stante un avere previdenziale divisibile di complessivi CHF60'314.90accumulato dalla ex moglie rispettivamente di CHF7'529.15acquisito dallex marito in costanza di matrimonio, a favore di questultimo spetta a saldo (art. 122 cpv. 2 CC; DTF 129 V 254) un importo di CHF 26'392.90 ([60'314.90 - 7'529.15]:2).</w:t>
      </w:r>
    </w:p>
    <w:p>
      <w:r>
        <w:t>2.8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CHF26'392.90,unitamente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della sentenza di divorzio(1. giugno 2015)e sino al momento dell'effettivo trasferimento (DTF 129 V 255;STFA B 73/02 dell8 aprile 2003, B 113/02 dell8 luglio 2003, B 36/02 del 18 luglio 2003; Bollettino LPP UFAS n. 138 del 16 marzo 2015),dovrà essere trasferita da parte di RA 3 (polizza __________)a favore diAT 1presso la AT 2(contratto __________; numero dassicurato __________).</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2.9   La procedura è gratuita (art. 73 cpv. 2 LPP, art. 29 cpv. 1 Lptca). Non si assegnano ripetibili.</w:t>
      </w:r>
    </w:p>
    <w:p>
      <w:r>
        <w:t>Per questi motivi</w:t>
      </w:r>
    </w:p>
    <w:p>
      <w:r>
        <w:t>dichiara e pronuncia</w:t>
      </w:r>
    </w:p>
    <w:p>
      <w:r>
        <w:t>1.-   Lavere di previdenza acquisito da CV 1 durante il matrimonio e soggetto a divisione ammonta a CHF60'314.90.</w:t>
      </w:r>
    </w:p>
    <w:p>
      <w:r>
        <w:t>2.-   Lavere di previdenza acquisito da AT 1 durante il matrimonio e soggetto a divisione ammonta a CHF7'529.15.</w:t>
      </w:r>
    </w:p>
    <w:p>
      <w:r>
        <w:t>3.-   È fatto ordine a RA 3 di versare, a debito della polizza di libero passaggio __________ intestata a CV 1 e a favore di AT 1 presso la AT 2 (contratto  __________; numero dassicurato __________), la somma di CHF 26'392.90 oltre interessi compensativi ai sensi dei considerandi a datare dal 1. giugno 2015.</w:t>
      </w:r>
    </w:p>
    <w:p>
      <w:r>
        <w:t>4.-   Non si percepisce tassa di giustizia, mentre le spese sono poste a carico dello Stato. Non si assegnano ripetibili.</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